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STARMAST video style guide</w:t>
      </w:r>
    </w:p>
    <w:p>
      <w:pPr>
        <w:pStyle w:val="Author"/>
      </w:pPr>
      <w:r>
        <w:t xml:space="preserve">Donald Campbell and Millie Harris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readme for how to write video examples for the STARMAST project. This is a dynamic document, and will contain updates once the project gets into full swing and issues/comments are found and added.</w:t>
      </w:r>
    </w:p>
    <w:bookmarkStart w:id="27" w:name="video-examples"/>
    <w:p>
      <w:pPr>
        <w:pStyle w:val="Heading1"/>
      </w:pPr>
      <w:r>
        <w:t xml:space="preserve">Video examples</w:t>
      </w:r>
    </w:p>
    <w:p>
      <w:pPr>
        <w:pStyle w:val="FirstParagraph"/>
      </w:pPr>
      <w:r>
        <w:t xml:space="preserve">This section will explain the style and formatting of how to create</w:t>
      </w:r>
      <w:r>
        <w:t xml:space="preserve"> </w:t>
      </w:r>
      <w:r>
        <w:t xml:space="preserve">video examples that should accompany examples within each study guide.</w:t>
      </w:r>
      <w:r>
        <w:t xml:space="preserve"> </w:t>
      </w:r>
      <w:r>
        <w:t xml:space="preserve">This will align with content within the STARMAST website. This section</w:t>
      </w:r>
      <w:r>
        <w:t xml:space="preserve"> </w:t>
      </w:r>
      <w:r>
        <w:t xml:space="preserve">is split into several parts.</w:t>
      </w:r>
    </w:p>
    <w:p>
      <w:pPr>
        <w:pStyle w:val="Compact"/>
        <w:numPr>
          <w:ilvl w:val="0"/>
          <w:numId w:val="1001"/>
        </w:numPr>
      </w:pPr>
      <w:r>
        <w:t xml:space="preserve">Part A will explain how to download, and use, any needed software.</w:t>
      </w:r>
    </w:p>
    <w:p>
      <w:pPr>
        <w:pStyle w:val="Compact"/>
        <w:numPr>
          <w:ilvl w:val="0"/>
          <w:numId w:val="1001"/>
        </w:numPr>
      </w:pPr>
      <w:r>
        <w:t xml:space="preserve">Part B will explain how to create a thumbnail using Canva.</w:t>
      </w:r>
    </w:p>
    <w:p>
      <w:pPr>
        <w:pStyle w:val="Compact"/>
        <w:numPr>
          <w:ilvl w:val="0"/>
          <w:numId w:val="1001"/>
        </w:numPr>
      </w:pPr>
      <w:r>
        <w:t xml:space="preserve">Part C will explain how to record yourself talking through the</w:t>
      </w:r>
      <w:r>
        <w:t xml:space="preserve"> </w:t>
      </w:r>
      <w:r>
        <w:t xml:space="preserve">example.</w:t>
      </w:r>
    </w:p>
    <w:p>
      <w:pPr>
        <w:pStyle w:val="Compact"/>
        <w:numPr>
          <w:ilvl w:val="0"/>
          <w:numId w:val="1001"/>
        </w:numPr>
      </w:pPr>
      <w:r>
        <w:t xml:space="preserve">Part D will explain how to edit the video, using any needed</w:t>
      </w:r>
      <w:r>
        <w:t xml:space="preserve"> </w:t>
      </w:r>
      <w:r>
        <w:t xml:space="preserve">software.</w:t>
      </w:r>
    </w:p>
    <w:bookmarkStart w:id="22" w:name="part-a"/>
    <w:p>
      <w:pPr>
        <w:pStyle w:val="Heading2"/>
      </w:pPr>
      <w:r>
        <w:t xml:space="preserve">Part A</w:t>
      </w:r>
    </w:p>
    <w:p>
      <w:pPr>
        <w:pStyle w:val="FirstParagraph"/>
      </w:pPr>
      <w:r>
        <w:t xml:space="preserve">This part explains how to create the written whiteboard/notepad section</w:t>
      </w:r>
      <w:r>
        <w:t xml:space="preserve"> </w:t>
      </w:r>
      <w:r>
        <w:t xml:space="preserve">of the video example. The aim is to produce a clean, accessible, and</w:t>
      </w:r>
      <w:r>
        <w:t xml:space="preserve"> </w:t>
      </w:r>
      <w:r>
        <w:t xml:space="preserve">consistent video that clearly presents worked mathematical examples in</w:t>
      </w:r>
      <w:r>
        <w:t xml:space="preserve"> </w:t>
      </w:r>
      <w:r>
        <w:t xml:space="preserve">the STARMAST visual style. In order to create a video example, you will</w:t>
      </w:r>
      <w:r>
        <w:t xml:space="preserve"> </w:t>
      </w:r>
      <w:r>
        <w:t xml:space="preserve">need to download one of the following notetaking / whiteboard apps onto</w:t>
      </w:r>
      <w:r>
        <w:t xml:space="preserve"> </w:t>
      </w:r>
      <w:r>
        <w:t xml:space="preserve">a tablet. You will require a stylus for handwritten work on the tablet.</w:t>
      </w:r>
    </w:p>
    <w:p>
      <w:pPr>
        <w:pStyle w:val="Compact"/>
        <w:numPr>
          <w:ilvl w:val="0"/>
          <w:numId w:val="1002"/>
        </w:numPr>
      </w:pPr>
      <w:r>
        <w:t xml:space="preserve">Whiteboard by LiveBoard</w:t>
      </w:r>
    </w:p>
    <w:p>
      <w:pPr>
        <w:pStyle w:val="Compact"/>
        <w:numPr>
          <w:ilvl w:val="0"/>
          <w:numId w:val="1002"/>
        </w:numPr>
      </w:pPr>
      <w:r>
        <w:t xml:space="preserve">Notability by Ginder Labs</w:t>
      </w:r>
    </w:p>
    <w:p>
      <w:pPr>
        <w:pStyle w:val="Compact"/>
        <w:numPr>
          <w:ilvl w:val="0"/>
          <w:numId w:val="1002"/>
        </w:numPr>
      </w:pPr>
      <w:r>
        <w:t xml:space="preserve">Goodnotes by Goodnotes Limited</w:t>
      </w:r>
    </w:p>
    <w:p>
      <w:pPr>
        <w:pStyle w:val="FirstParagraph"/>
      </w:pPr>
      <w:r>
        <w:t xml:space="preserve">Open a new whiteboard. You will be using the following pen colours: *</w:t>
      </w:r>
      <w:r>
        <w:t xml:space="preserve"> </w:t>
      </w:r>
      <w:r>
        <w:t xml:space="preserve">Black (for the worded part of the example question) * Blue (for any</w:t>
      </w:r>
      <w:r>
        <w:t xml:space="preserve"> </w:t>
      </w:r>
      <w:r>
        <w:t xml:space="preserve">numerical values or equations) * Red (for any comments or warnings)</w:t>
      </w:r>
    </w:p>
    <w:p>
      <w:pPr>
        <w:pStyle w:val="BodyText"/>
      </w:pPr>
      <w:r>
        <w:t xml:space="preserve">Select your background colour as off-white (#FFFDF5)</w:t>
      </w:r>
    </w:p>
    <w:p>
      <w:pPr>
        <w:pStyle w:val="BodyText"/>
      </w:pPr>
      <w:r>
        <w:t xml:space="preserve">Begin Recording your video. Write the example out clearly and in full.</w:t>
      </w:r>
      <w:r>
        <w:t xml:space="preserve"> </w:t>
      </w:r>
      <w:r>
        <w:t xml:space="preserve">Please remember: You will speed up/ slow down the video in editing, so it</w:t>
      </w:r>
      <w:r>
        <w:t xml:space="preserve"> </w:t>
      </w:r>
      <w:r>
        <w:t xml:space="preserve">is better to make the written work neat than to worry about timings.</w:t>
      </w:r>
    </w:p>
    <w:p>
      <w:pPr>
        <w:pStyle w:val="BodyText"/>
      </w:pPr>
      <w:r>
        <w:t xml:space="preserve">Each finished whiteboard video should:</w:t>
      </w:r>
    </w:p>
    <w:p>
      <w:pPr>
        <w:pStyle w:val="Compact"/>
        <w:numPr>
          <w:ilvl w:val="0"/>
          <w:numId w:val="1003"/>
        </w:numPr>
      </w:pPr>
      <w:r>
        <w:t xml:space="preserve">Be in landscape orientation (16:9).</w:t>
      </w:r>
    </w:p>
    <w:p>
      <w:pPr>
        <w:pStyle w:val="Compact"/>
        <w:numPr>
          <w:ilvl w:val="0"/>
          <w:numId w:val="1003"/>
        </w:numPr>
      </w:pPr>
      <w:r>
        <w:t xml:space="preserve">Have neutral off-white background (hex #FFFDF5).</w:t>
      </w:r>
    </w:p>
    <w:p>
      <w:pPr>
        <w:pStyle w:val="Compact"/>
        <w:numPr>
          <w:ilvl w:val="0"/>
          <w:numId w:val="1003"/>
        </w:numPr>
      </w:pPr>
      <w:r>
        <w:t xml:space="preserve">Use handwritten mathematical notation with consistent pen thickness</w:t>
      </w:r>
      <w:r>
        <w:t xml:space="preserve"> </w:t>
      </w:r>
      <w:r>
        <w:t xml:space="preserve">and colour scheme.</w:t>
      </w:r>
    </w:p>
    <w:p>
      <w:pPr>
        <w:pStyle w:val="Compact"/>
        <w:numPr>
          <w:ilvl w:val="0"/>
          <w:numId w:val="1003"/>
        </w:numPr>
      </w:pPr>
      <w:r>
        <w:t xml:space="preserve">Contain no interface buttons, pop-ups, or toolbars visible to the</w:t>
      </w:r>
      <w:r>
        <w:t xml:space="preserve"> </w:t>
      </w:r>
      <w:r>
        <w:t xml:space="preserve">audience.</w:t>
      </w:r>
    </w:p>
    <w:p>
      <w:pPr>
        <w:pStyle w:val="Compact"/>
        <w:numPr>
          <w:ilvl w:val="0"/>
          <w:numId w:val="1003"/>
        </w:numPr>
      </w:pPr>
      <w:r>
        <w:t xml:space="preserve">Include only the worked example - no visible face at this stage.</w:t>
      </w:r>
    </w:p>
    <w:p>
      <w:pPr>
        <w:pStyle w:val="Compact"/>
        <w:numPr>
          <w:ilvl w:val="0"/>
          <w:numId w:val="1003"/>
        </w:numPr>
      </w:pPr>
      <w:r>
        <w:t xml:space="preserve">Be silent at this stage - face and voice recording will be added</w:t>
      </w:r>
      <w:r>
        <w:t xml:space="preserve"> </w:t>
      </w:r>
      <w:r>
        <w:t xml:space="preserve">later in Part C.</w:t>
      </w:r>
    </w:p>
    <w:p>
      <w:pPr>
        <w:pStyle w:val="Compact"/>
        <w:numPr>
          <w:ilvl w:val="0"/>
          <w:numId w:val="1003"/>
        </w:numPr>
      </w:pPr>
      <w:r>
        <w:t xml:space="preserve">Be exported in high-quality 1080p HD MP4 format.</w:t>
      </w:r>
    </w:p>
    <w:p>
      <w:pPr>
        <w:pStyle w:val="FirstParagraph"/>
      </w:pPr>
      <w:r>
        <w:t xml:space="preserve">You should write the example out clearly and in full. You should write</w:t>
      </w:r>
      <w:r>
        <w:t xml:space="preserve"> </w:t>
      </w:r>
      <w:r>
        <w:t xml:space="preserve">slowly and neatly. The speed of your writing can be adjusted later in</w:t>
      </w:r>
      <w:r>
        <w:t xml:space="preserve"> </w:t>
      </w:r>
      <w:r>
        <w:t xml:space="preserve">editing. Handwriting should be large enough so that it is readable on</w:t>
      </w:r>
      <w:r>
        <w:t xml:space="preserve"> </w:t>
      </w:r>
      <w:r>
        <w:t xml:space="preserve">smaller screens. Leave enough spacing between lines so that notation is</w:t>
      </w:r>
      <w:r>
        <w:t xml:space="preserve"> </w:t>
      </w:r>
      <w:r>
        <w:t xml:space="preserve">not crowded.</w:t>
      </w:r>
    </w:p>
    <w:bookmarkStart w:id="21" w:name="setting-up-in-whiteboard-by-liveboard"/>
    <w:p>
      <w:pPr>
        <w:pStyle w:val="Heading3"/>
      </w:pPr>
      <w:r>
        <w:t xml:space="preserve">Setting up in Whiteboard by LiveBoard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Download and install</w:t>
      </w:r>
      <w:r>
        <w:t xml:space="preserve"> </w:t>
      </w:r>
      <w:r>
        <w:t xml:space="preserve">the Whiteboard by LiveBoard app. It is</w:t>
      </w:r>
      <w:r>
        <w:t xml:space="preserve"> </w:t>
      </w:r>
      <w:r>
        <w:t xml:space="preserve">available free on the App Store (iPad OS) and Google Play Store.</w:t>
      </w:r>
      <w:r>
        <w:t xml:space="preserve"> </w:t>
      </w:r>
      <w:r>
        <w:t xml:space="preserve">Create your own account. You may be prompted to take out a trial</w:t>
      </w:r>
      <w:r>
        <w:t xml:space="preserve"> </w:t>
      </w:r>
      <w:r>
        <w:t xml:space="preserve">version of the premium version of the app, however this is not</w:t>
      </w:r>
      <w:r>
        <w:t xml:space="preserve"> </w:t>
      </w:r>
      <w:r>
        <w:t xml:space="preserve">necessary.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Create a new board</w:t>
      </w:r>
      <w:r>
        <w:t xml:space="preserve"> </w:t>
      </w:r>
      <w:r>
        <w:t xml:space="preserve">by tapping the</w:t>
      </w:r>
      <w:r>
        <w:t xml:space="preserve"> </w:t>
      </w:r>
      <w:r>
        <w:t xml:space="preserve">“+ New Board”</w:t>
      </w:r>
      <w:r>
        <w:t xml:space="preserve"> </w:t>
      </w:r>
      <w:r>
        <w:t xml:space="preserve">button at the</w:t>
      </w:r>
      <w:r>
        <w:t xml:space="preserve"> </w:t>
      </w:r>
      <w:r>
        <w:t xml:space="preserve">bottom right. Choose Landscape orientation.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Setting the background</w:t>
      </w:r>
      <w:r>
        <w:t xml:space="preserve">. This app doesn’t allow custom background</w:t>
      </w:r>
      <w:r>
        <w:t xml:space="preserve"> </w:t>
      </w:r>
      <w:r>
        <w:t xml:space="preserve">colours, so to add in the specific</w:t>
      </w:r>
      <w:r>
        <w:t xml:space="preserve"> </w:t>
      </w:r>
      <w:hyperlink r:id="rId20">
        <w:r>
          <w:rPr>
            <w:rStyle w:val="Hyperlink"/>
          </w:rPr>
          <w:t xml:space="preserve">#FFFDF5 background colour</w:t>
        </w:r>
      </w:hyperlink>
      <w:r>
        <w:t xml:space="preserve">, insert this file as an image to your whiteboard and resize it so that it fills the entire canvas area.</w:t>
      </w:r>
    </w:p>
    <w:bookmarkEnd w:id="21"/>
    <w:bookmarkEnd w:id="22"/>
    <w:bookmarkStart w:id="23" w:name="part-b"/>
    <w:p>
      <w:pPr>
        <w:pStyle w:val="Heading2"/>
      </w:pPr>
      <w:r>
        <w:t xml:space="preserve">PART B</w:t>
      </w:r>
    </w:p>
    <w:p>
      <w:pPr>
        <w:pStyle w:val="FirstParagraph"/>
      </w:pPr>
      <w:r>
        <w:t xml:space="preserve">Open Canva and log in using the STARMAST credentials. Find the template</w:t>
      </w:r>
      <w:r>
        <w:t xml:space="preserve"> </w:t>
      </w:r>
      <w:r>
        <w:t xml:space="preserve">‘Video Thumbnail’</w:t>
      </w:r>
      <w:r>
        <w:t xml:space="preserve"> </w:t>
      </w:r>
      <w:r>
        <w:t xml:space="preserve">and edit the relevant information for your video.</w:t>
      </w:r>
    </w:p>
    <w:p>
      <w:pPr>
        <w:pStyle w:val="BodyText"/>
      </w:pPr>
      <w:r>
        <w:t xml:space="preserve">Save the Thumbnail.</w:t>
      </w:r>
    </w:p>
    <w:bookmarkEnd w:id="23"/>
    <w:bookmarkStart w:id="24" w:name="part-c"/>
    <w:p>
      <w:pPr>
        <w:pStyle w:val="Heading2"/>
      </w:pPr>
      <w:r>
        <w:t xml:space="preserve">PART C</w:t>
      </w:r>
    </w:p>
    <w:p>
      <w:pPr>
        <w:pStyle w:val="FirstParagraph"/>
      </w:pPr>
      <w:r>
        <w:t xml:space="preserve">To record yourself talking through the example you will need to download</w:t>
      </w:r>
      <w:r>
        <w:t xml:space="preserve"> </w:t>
      </w:r>
      <w:r>
        <w:t xml:space="preserve">the following: * Teleprompter by Teleprompter App Limited</w:t>
      </w:r>
    </w:p>
    <w:p>
      <w:pPr>
        <w:pStyle w:val="BodyText"/>
      </w:pPr>
      <w:r>
        <w:t xml:space="preserve">OR use Camera on your device.</w:t>
      </w:r>
    </w:p>
    <w:p>
      <w:pPr>
        <w:pStyle w:val="BodyText"/>
      </w:pPr>
      <w:r>
        <w:t xml:space="preserve">Ensure you are in front of a plain, appropriate background. Ensure your</w:t>
      </w:r>
      <w:r>
        <w:t xml:space="preserve"> </w:t>
      </w:r>
      <w:r>
        <w:t xml:space="preserve">face is visible and your mouth is not covered.</w:t>
      </w:r>
    </w:p>
    <w:p>
      <w:pPr>
        <w:pStyle w:val="BodyText"/>
      </w:pPr>
      <w:r>
        <w:t xml:space="preserve">Begin recording and talk through your example in line with the video you</w:t>
      </w:r>
      <w:r>
        <w:t xml:space="preserve"> </w:t>
      </w:r>
      <w:r>
        <w:t xml:space="preserve">created in Part A.</w:t>
      </w:r>
    </w:p>
    <w:p>
      <w:pPr>
        <w:pStyle w:val="BodyText"/>
      </w:pPr>
      <w:r>
        <w:t xml:space="preserve">If necessary, use</w:t>
      </w:r>
      <w:r>
        <w:t xml:space="preserve"> </w:t>
      </w:r>
      <w:r>
        <w:t xml:space="preserve">‘Voice Memos’</w:t>
      </w:r>
      <w:r>
        <w:t xml:space="preserve"> </w:t>
      </w:r>
      <w:r>
        <w:t xml:space="preserve">to record an audio separately and then</w:t>
      </w:r>
      <w:r>
        <w:t xml:space="preserve"> </w:t>
      </w:r>
      <w:r>
        <w:t xml:space="preserve">record yourself lipsynching on Camera.</w:t>
      </w:r>
    </w:p>
    <w:p>
      <w:pPr>
        <w:pStyle w:val="BodyText"/>
      </w:pPr>
      <w:r>
        <w:t xml:space="preserve">Next week:</w:t>
      </w:r>
    </w:p>
    <w:p>
      <w:pPr>
        <w:pStyle w:val="Compact"/>
        <w:numPr>
          <w:ilvl w:val="0"/>
          <w:numId w:val="1005"/>
        </w:numPr>
      </w:pPr>
      <w:r>
        <w:t xml:space="preserve">Write part D for iMovie, Capcut, Shotcut.</w:t>
      </w:r>
    </w:p>
    <w:p>
      <w:pPr>
        <w:pStyle w:val="Compact"/>
        <w:numPr>
          <w:ilvl w:val="0"/>
          <w:numId w:val="1005"/>
        </w:numPr>
      </w:pPr>
      <w:r>
        <w:t xml:space="preserve">In the meantime, we write dropdown sections (not in this qmd</w:t>
      </w:r>
      <w:r>
        <w:t xml:space="preserve"> </w:t>
      </w:r>
      <w:r>
        <w:t xml:space="preserve">document though) about what is different in each of the three</w:t>
      </w:r>
      <w:r>
        <w:t xml:space="preserve"> </w:t>
      </w:r>
      <w:r>
        <w:t xml:space="preserve">different notetaking/whiteboard apps.</w:t>
      </w:r>
    </w:p>
    <w:bookmarkEnd w:id="24"/>
    <w:bookmarkStart w:id="26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12/25 by Donald Campbell and Millie Harris</w:t>
      </w:r>
      <w:r>
        <w:t xml:space="preserve"> </w:t>
      </w:r>
      <w:r>
        <w:t xml:space="preserve">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igures/fffdf5.png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gures/fffdf5.png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STARMAST video style guide</dc:title>
  <dc:creator>Donald Campbell and Millie Harris</dc:creator>
  <cp:keywords/>
  <dcterms:created xsi:type="dcterms:W3CDTF">2026-04-03T09:05:59Z</dcterms:created>
  <dcterms:modified xsi:type="dcterms:W3CDTF">2026-04-03T09:05:59Z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readme for how to write video examples for the STARMAST project. This is a dynamic document, and will contain updates once the project gets into full swing and issues/comments are found and added.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mage">
    <vt:lpwstr>FiguresPNG/introtopartialdifferentiation-image.png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