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Factsheet:</w:t>
      </w:r>
      <w:r>
        <w:t xml:space="preserve"> </w:t>
      </w:r>
      <w:r>
        <w:t xml:space="preserve">Hyperbolic</w:t>
      </w:r>
      <w:r>
        <w:t xml:space="preserve"> </w:t>
      </w:r>
      <w:r>
        <w:t xml:space="preserve">identities</w:t>
      </w:r>
    </w:p>
    <w:p>
      <w:pPr>
        <w:pStyle w:val="Author"/>
      </w:pPr>
      <w:r>
        <w:t xml:space="preserve">Tom</w:t>
      </w:r>
      <w:r>
        <w:t xml:space="preserve"> </w:t>
      </w:r>
      <w:r>
        <w:t xml:space="preserve">Coleman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</w:t>
      </w:r>
      <w:r>
        <w:t xml:space="preserve"> </w:t>
      </w:r>
      <w:r>
        <w:t xml:space="preserve">list</w:t>
      </w:r>
      <w:r>
        <w:t xml:space="preserve"> </w:t>
      </w:r>
      <w:r>
        <w:t xml:space="preserve">of</w:t>
      </w:r>
      <w:r>
        <w:t xml:space="preserve"> </w:t>
      </w:r>
      <w:r>
        <w:t xml:space="preserve">hyperbolic</w:t>
      </w:r>
      <w:r>
        <w:t xml:space="preserve"> </w:t>
      </w:r>
      <w:r>
        <w:t xml:space="preserve">trig</w:t>
      </w:r>
      <w:r>
        <w:t xml:space="preserve"> </w:t>
      </w:r>
      <w:r>
        <w:t xml:space="preserve">identities.</w:t>
      </w:r>
    </w:p>
    <w:p>
      <w:pPr>
        <w:pStyle w:val="FirstParagraph"/>
      </w:pPr>
      <w:r>
        <w:rPr>
          <w:i/>
          <w:iCs/>
        </w:rPr>
        <w:t xml:space="preserve">These are common definitions and identities for hyperbolic functions. For derivatives and antiderivatives, please see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Factsheet: List of derivatives</w:t>
        </w:r>
      </w:hyperlink>
      <w:r>
        <w:rPr>
          <w:i/>
          <w:iCs/>
        </w:rPr>
        <w:t xml:space="preserve"> </w:t>
      </w:r>
      <w:r>
        <w:rPr>
          <w:i/>
          <w:iCs/>
        </w:rPr>
        <w:t xml:space="preserve">and</w:t>
      </w:r>
      <w:r>
        <w:rPr>
          <w:i/>
          <w:iCs/>
        </w:rPr>
        <w:t xml:space="preserve"> </w:t>
      </w:r>
      <w:hyperlink r:id="rId21">
        <w:r>
          <w:rPr>
            <w:rStyle w:val="Hyperlink"/>
            <w:i/>
            <w:iCs/>
          </w:rPr>
          <w:t xml:space="preserve">Factsheet: List of integrals</w:t>
        </w:r>
      </w:hyperlink>
      <w:r>
        <w:rPr>
          <w:i/>
          <w:iCs/>
        </w:rPr>
        <w:t xml:space="preserve"> </w:t>
      </w:r>
      <w:r>
        <w:rPr>
          <w:i/>
          <w:iCs/>
        </w:rPr>
        <w:t xml:space="preserve">respectively.</w:t>
      </w:r>
    </w:p>
    <w:bookmarkStart w:id="22" w:name="definitions-of-hyperbolic-functions"/>
    <w:p>
      <w:pPr>
        <w:pStyle w:val="Heading2"/>
      </w:pPr>
      <w:r>
        <w:t xml:space="preserve">Definitions of hyperbolic functions</w:t>
      </w:r>
    </w:p>
    <w:p>
      <w:pPr>
        <w:pStyle w:val="FirstParagraph"/>
      </w:pPr>
      <w:r>
        <w:t xml:space="preserve">For all real numbers</w:t>
      </w:r>
      <w:r>
        <w:t xml:space="preserve"> </w:t>
      </w:r>
      <m:oMath>
        <m:r>
          <m:t>x</m:t>
        </m:r>
      </m:oMath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rPr>
                    <m:sty m:val="p"/>
                  </m:rPr>
                  <m:t>cosh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sSup>
                      <m:e>
                        <m:r>
                          <m:t>e</m:t>
                        </m:r>
                      </m:e>
                      <m:sup>
                        <m:r>
                          <m:t>x</m:t>
                        </m:r>
                      </m:sup>
                    </m:sSup>
                    <m:r>
                      <m:rPr>
                        <m:sty m:val="p"/>
                      </m:rPr>
                      <m:t>+</m:t>
                    </m:r>
                    <m:sSup>
                      <m:e>
                        <m: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x</m:t>
                        </m:r>
                      </m:sup>
                    </m:sSup>
                  </m:num>
                  <m:den>
                    <m:r>
                      <m:t>2</m:t>
                    </m:r>
                  </m:den>
                </m:f>
              </m:e>
            </m:mr>
            <m:mr>
              <m:e>
                <m:r>
                  <m:rPr>
                    <m:sty m:val="p"/>
                  </m:rPr>
                  <m:t>sinh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sSup>
                      <m:e>
                        <m:r>
                          <m:t>e</m:t>
                        </m:r>
                      </m:e>
                      <m:sup>
                        <m:r>
                          <m:t>x</m:t>
                        </m:r>
                      </m:sup>
                    </m:sSup>
                    <m:r>
                      <m:rPr>
                        <m:sty m:val="p"/>
                      </m:rPr>
                      <m:t>−</m:t>
                    </m:r>
                    <m:sSup>
                      <m:e>
                        <m: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x</m:t>
                        </m:r>
                      </m:sup>
                    </m:sSup>
                  </m:num>
                  <m:den>
                    <m:r>
                      <m:t>2</m:t>
                    </m:r>
                  </m:den>
                </m:f>
              </m:e>
            </m:mr>
            <m:mr>
              <m:e>
                <m:r>
                  <m:rPr>
                    <m:sty m:val="p"/>
                  </m:rPr>
                  <m:t>tanh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sinh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m:t>cosh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</m:den>
                </m:f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sSup>
                      <m:e>
                        <m:r>
                          <m:t>e</m:t>
                        </m:r>
                      </m:e>
                      <m:sup>
                        <m:r>
                          <m:t>x</m:t>
                        </m:r>
                      </m:sup>
                    </m:sSup>
                    <m:r>
                      <m:rPr>
                        <m:sty m:val="p"/>
                      </m:rPr>
                      <m:t>−</m:t>
                    </m:r>
                    <m:sSup>
                      <m:e>
                        <m: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x</m:t>
                        </m:r>
                      </m:sup>
                    </m:sSup>
                  </m:num>
                  <m:den>
                    <m:sSup>
                      <m:e>
                        <m:r>
                          <m:t>e</m:t>
                        </m:r>
                      </m:e>
                      <m:sup>
                        <m:r>
                          <m:t>x</m:t>
                        </m:r>
                      </m:sup>
                    </m:sSup>
                    <m:r>
                      <m:rPr>
                        <m:sty m:val="p"/>
                      </m:rPr>
                      <m:t>+</m:t>
                    </m:r>
                    <m:sSup>
                      <m:e>
                        <m: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x</m:t>
                        </m:r>
                      </m:sup>
                    </m:sSup>
                  </m:den>
                </m:f>
              </m:e>
            </m:mr>
            <m:mr>
              <m:e>
                <m:r>
                  <m:rPr>
                    <m:nor/>
                    <m:sty m:val="p"/>
                  </m:rPr>
                  <m:t>coth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rPr>
                        <m:sty m:val="p"/>
                      </m:rPr>
                      <m:t>tanh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</m:den>
                </m:f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cosh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m:t>sinh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</m:den>
                </m:f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sSup>
                      <m:e>
                        <m:r>
                          <m:t>e</m:t>
                        </m:r>
                      </m:e>
                      <m:sup>
                        <m:r>
                          <m:t>x</m:t>
                        </m:r>
                      </m:sup>
                    </m:sSup>
                    <m:r>
                      <m:rPr>
                        <m:sty m:val="p"/>
                      </m:rPr>
                      <m:t>+</m:t>
                    </m:r>
                    <m:sSup>
                      <m:e>
                        <m: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x</m:t>
                        </m:r>
                      </m:sup>
                    </m:sSup>
                  </m:num>
                  <m:den>
                    <m:sSup>
                      <m:e>
                        <m:r>
                          <m:t>e</m:t>
                        </m:r>
                      </m:e>
                      <m:sup>
                        <m:r>
                          <m:t>x</m:t>
                        </m:r>
                      </m:sup>
                    </m:sSup>
                    <m:r>
                      <m:rPr>
                        <m:sty m:val="p"/>
                      </m:rPr>
                      <m:t>−</m:t>
                    </m:r>
                    <m:sSup>
                      <m:e>
                        <m: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x</m:t>
                        </m:r>
                      </m:sup>
                    </m:sSup>
                  </m:den>
                </m:f>
              </m:e>
            </m:mr>
            <m:mr>
              <m:e>
                <m:r>
                  <m:rPr>
                    <m:nor/>
                    <m:sty m:val="p"/>
                  </m:rPr>
                  <m:t>sech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rPr>
                        <m:sty m:val="p"/>
                      </m:rPr>
                      <m:t>cosh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</m:den>
                </m:f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2</m:t>
                    </m:r>
                  </m:num>
                  <m:den>
                    <m:sSup>
                      <m:e>
                        <m:r>
                          <m:t>e</m:t>
                        </m:r>
                      </m:e>
                      <m:sup>
                        <m:r>
                          <m:t>x</m:t>
                        </m:r>
                      </m:sup>
                    </m:sSup>
                    <m:r>
                      <m:rPr>
                        <m:sty m:val="p"/>
                      </m:rPr>
                      <m:t>+</m:t>
                    </m:r>
                    <m:sSup>
                      <m:e>
                        <m: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x</m:t>
                        </m:r>
                      </m:sup>
                    </m:sSup>
                  </m:den>
                </m:f>
              </m:e>
            </m:mr>
            <m:mr>
              <m:e>
                <m:r>
                  <m:rPr>
                    <m:nor/>
                    <m:sty m:val="p"/>
                  </m:rPr>
                  <m:t>csch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rPr>
                        <m:sty m:val="p"/>
                      </m:rPr>
                      <m:t>sinh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</m:den>
                </m:f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2</m:t>
                    </m:r>
                  </m:num>
                  <m:den>
                    <m:sSup>
                      <m:e>
                        <m:r>
                          <m:t>e</m:t>
                        </m:r>
                      </m:e>
                      <m:sup>
                        <m:r>
                          <m:t>x</m:t>
                        </m:r>
                      </m:sup>
                    </m:sSup>
                    <m:r>
                      <m:rPr>
                        <m:sty m:val="p"/>
                      </m:rPr>
                      <m:t>−</m:t>
                    </m:r>
                    <m:sSup>
                      <m:e>
                        <m: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x</m:t>
                        </m:r>
                      </m:sup>
                    </m:sSup>
                  </m:den>
                </m:f>
              </m:e>
            </m:mr>
          </m:m>
        </m:oMath>
      </m:oMathPara>
    </w:p>
    <w:bookmarkEnd w:id="22"/>
    <w:bookmarkStart w:id="23" w:name="hyperbolic-identities"/>
    <w:p>
      <w:pPr>
        <w:pStyle w:val="Heading2"/>
      </w:pPr>
      <w:r>
        <w:t xml:space="preserve">Hyperbolic identities</w:t>
      </w:r>
    </w:p>
    <w:p>
      <w:pPr>
        <w:pStyle w:val="FirstParagraph"/>
      </w:pPr>
      <w:r>
        <w:rPr>
          <w:b/>
          <w:bCs/>
        </w:rPr>
        <w:t xml:space="preserve">Pythagorean formulas</w:t>
      </w:r>
    </w:p>
    <w:p>
      <w:pPr>
        <w:pStyle w:val="BodyText"/>
      </w:pPr>
      <w:r>
        <w:t xml:space="preserve">For all real numbers</w:t>
      </w:r>
      <w:r>
        <w:t xml:space="preserve"> </w:t>
      </w:r>
      <m:oMath>
        <m:r>
          <m:t>x</m:t>
        </m:r>
      </m:oMath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sSup>
                  <m:e>
                    <m:r>
                      <m:rPr>
                        <m:sty m:val="p"/>
                      </m:rPr>
                      <m:t>cosh</m:t>
                    </m:r>
                  </m:e>
                  <m:sup>
                    <m:r>
                      <m:t>2</m:t>
                    </m:r>
                  </m:sup>
                </m:sSup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  <m:r>
                  <m:rPr>
                    <m:sty m:val="p"/>
                  </m:rPr>
                  <m:t>−</m:t>
                </m:r>
                <m:sSup>
                  <m:e>
                    <m:r>
                      <m:rPr>
                        <m:sty m:val="p"/>
                      </m:rPr>
                      <m:t>sinh</m:t>
                    </m:r>
                  </m:e>
                  <m:sup>
                    <m:r>
                      <m:t>2</m:t>
                    </m:r>
                  </m:sup>
                </m:sSup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t>1</m:t>
                </m:r>
              </m:e>
            </m:mr>
            <m:mr>
              <m:e>
                <m:r>
                  <m:t>1</m:t>
                </m:r>
                <m:r>
                  <m:rPr>
                    <m:sty m:val="p"/>
                  </m:rPr>
                  <m:t>−</m:t>
                </m:r>
                <m:sSup>
                  <m:e>
                    <m:r>
                      <m:rPr>
                        <m:sty m:val="p"/>
                      </m:rPr>
                      <m:t>tanh</m:t>
                    </m:r>
                  </m:e>
                  <m:sup>
                    <m:r>
                      <m:t>2</m:t>
                    </m:r>
                  </m:sup>
                </m:sSup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sSup>
                  <m:e>
                    <m:r>
                      <m:rPr>
                        <m:nor/>
                        <m:sty m:val="p"/>
                      </m:rPr>
                      <m:t>sech</m:t>
                    </m:r>
                  </m:e>
                  <m:sup>
                    <m:r>
                      <m:t>2</m:t>
                    </m:r>
                  </m:sup>
                </m:sSup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</m:e>
            </m:mr>
            <m:mr>
              <m:e>
                <m:sSup>
                  <m:e>
                    <m:r>
                      <m:rPr>
                        <m:sty m:val="p"/>
                      </m:rPr>
                      <m:t>coth</m:t>
                    </m:r>
                  </m:e>
                  <m:sup>
                    <m:r>
                      <m:t>2</m:t>
                    </m:r>
                  </m:sup>
                </m:sSup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  <m:r>
                  <m:rPr>
                    <m:sty m:val="p"/>
                  </m:rPr>
                  <m:t>−</m:t>
                </m:r>
                <m:r>
                  <m:t>1</m:t>
                </m:r>
              </m:e>
              <m:e>
                <m:r>
                  <m:rPr>
                    <m:sty m:val="p"/>
                  </m:rPr>
                  <m:t>=</m:t>
                </m:r>
                <m:sSup>
                  <m:e>
                    <m:r>
                      <m:rPr>
                        <m:nor/>
                        <m:sty m:val="p"/>
                      </m:rPr>
                      <m:t>csch</m:t>
                    </m:r>
                  </m:e>
                  <m:sup>
                    <m:r>
                      <m:t>2</m:t>
                    </m:r>
                  </m:sup>
                </m:sSup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</m:e>
            </m:mr>
          </m:m>
        </m:oMath>
      </m:oMathPara>
    </w:p>
    <w:p>
      <w:pPr>
        <w:pStyle w:val="FirstParagraph"/>
      </w:pPr>
      <w:r>
        <w:rPr>
          <w:b/>
          <w:bCs/>
        </w:rPr>
        <w:t xml:space="preserve">Sum and difference formulas</w:t>
      </w:r>
    </w:p>
    <w:p>
      <w:pPr>
        <w:pStyle w:val="BodyText"/>
      </w:pPr>
      <w:r>
        <w:t xml:space="preserve">For all real numbers</w:t>
      </w:r>
      <w:r>
        <w:t xml:space="preserve"> </w:t>
      </w:r>
      <m:oMath>
        <m:r>
          <m:t>x</m:t>
        </m:r>
        <m:r>
          <m:rPr>
            <m:sty m:val="p"/>
          </m:rPr>
          <m:t>,</m:t>
        </m:r>
        <m:r>
          <m:t>y</m:t>
        </m:r>
      </m:oMath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rPr>
                    <m:sty m:val="p"/>
                  </m:rPr>
                  <m:t>cosh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  <m:r>
                      <m:rPr>
                        <m:sty m:val="p"/>
                      </m:rPr>
                      <m:t>+</m:t>
                    </m:r>
                    <m:r>
                      <m:t>y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cosh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  <m:r>
                  <m:rPr>
                    <m:sty m:val="p"/>
                  </m:rPr>
                  <m:t>cosh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y</m:t>
                    </m:r>
                  </m:e>
                </m:d>
                <m:r>
                  <m:rPr>
                    <m:sty m:val="p"/>
                  </m:rPr>
                  <m:t>+</m:t>
                </m:r>
                <m:r>
                  <m:rPr>
                    <m:sty m:val="p"/>
                  </m:rPr>
                  <m:t>sinh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  <m:r>
                  <m:rPr>
                    <m:sty m:val="p"/>
                  </m:rPr>
                  <m:t>sinh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y</m:t>
                    </m:r>
                  </m:e>
                </m:d>
              </m:e>
            </m:mr>
            <m:mr>
              <m:e>
                <m:r>
                  <m:rPr>
                    <m:sty m:val="p"/>
                  </m:rPr>
                  <m:t>cosh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y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cosh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  <m:r>
                  <m:rPr>
                    <m:sty m:val="p"/>
                  </m:rPr>
                  <m:t>cosh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y</m:t>
                    </m:r>
                  </m:e>
                </m:d>
                <m:r>
                  <m:rPr>
                    <m:sty m:val="p"/>
                  </m:rPr>
                  <m:t>−</m:t>
                </m:r>
                <m:r>
                  <m:rPr>
                    <m:sty m:val="p"/>
                  </m:rPr>
                  <m:t>sinh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  <m:r>
                  <m:rPr>
                    <m:sty m:val="p"/>
                  </m:rPr>
                  <m:t>sinh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y</m:t>
                    </m:r>
                  </m:e>
                </m:d>
              </m:e>
            </m:mr>
            <m:mr>
              <m:e>
                <m:r>
                  <m:rPr>
                    <m:sty m:val="p"/>
                  </m:rPr>
                  <m:t>sinh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  <m:r>
                      <m:rPr>
                        <m:sty m:val="p"/>
                      </m:rPr>
                      <m:t>+</m:t>
                    </m:r>
                    <m:r>
                      <m:t>y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sinh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  <m:r>
                  <m:rPr>
                    <m:sty m:val="p"/>
                  </m:rPr>
                  <m:t>cosh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y</m:t>
                    </m:r>
                  </m:e>
                </m:d>
                <m:r>
                  <m:rPr>
                    <m:sty m:val="p"/>
                  </m:rPr>
                  <m:t>+</m:t>
                </m:r>
                <m:r>
                  <m:rPr>
                    <m:sty m:val="p"/>
                  </m:rPr>
                  <m:t>cosh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  <m:r>
                  <m:rPr>
                    <m:sty m:val="p"/>
                  </m:rPr>
                  <m:t>sinh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y</m:t>
                    </m:r>
                  </m:e>
                </m:d>
              </m:e>
            </m:mr>
            <m:mr>
              <m:e>
                <m:r>
                  <m:rPr>
                    <m:sty m:val="p"/>
                  </m:rPr>
                  <m:t>sinh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y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sinh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  <m:r>
                  <m:rPr>
                    <m:sty m:val="p"/>
                  </m:rPr>
                  <m:t>cosh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y</m:t>
                    </m:r>
                  </m:e>
                </m:d>
                <m:r>
                  <m:rPr>
                    <m:sty m:val="p"/>
                  </m:rPr>
                  <m:t>−</m:t>
                </m:r>
                <m:r>
                  <m:rPr>
                    <m:sty m:val="p"/>
                  </m:rPr>
                  <m:t>cosh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  <m:r>
                  <m:rPr>
                    <m:sty m:val="p"/>
                  </m:rPr>
                  <m:t>sinh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y</m:t>
                    </m:r>
                  </m:e>
                </m:d>
              </m:e>
            </m:mr>
            <m:mr>
              <m:e>
                <m:r>
                  <m:rPr>
                    <m:sty m:val="p"/>
                  </m:rPr>
                  <m:t>tanh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  <m:r>
                      <m:rPr>
                        <m:sty m:val="p"/>
                      </m:rPr>
                      <m:t>+</m:t>
                    </m:r>
                    <m:r>
                      <m:t>y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tanh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m:t>+</m:t>
                    </m:r>
                    <m:r>
                      <m:rPr>
                        <m:sty m:val="p"/>
                      </m:rPr>
                      <m:t>tanh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y</m:t>
                        </m:r>
                      </m:e>
                    </m:d>
                  </m:num>
                  <m:den>
                    <m:r>
                      <m:t>1</m:t>
                    </m:r>
                    <m:r>
                      <m:rPr>
                        <m:sty m:val="p"/>
                      </m:rPr>
                      <m:t>+</m:t>
                    </m:r>
                    <m:r>
                      <m:rPr>
                        <m:sty m:val="p"/>
                      </m:rPr>
                      <m:t>tanh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m:t>tanh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y</m:t>
                        </m:r>
                      </m:e>
                    </m:d>
                  </m:den>
                </m:f>
              </m:e>
            </m:mr>
            <m:mr>
              <m:e>
                <m:r>
                  <m:rPr>
                    <m:sty m:val="p"/>
                  </m:rPr>
                  <m:t>tanh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y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tanh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m:t>−</m:t>
                    </m:r>
                    <m:r>
                      <m:rPr>
                        <m:sty m:val="p"/>
                      </m:rPr>
                      <m:t>tanh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y</m:t>
                        </m:r>
                      </m:e>
                    </m:d>
                  </m:num>
                  <m:den>
                    <m:r>
                      <m:t>1</m:t>
                    </m:r>
                    <m:r>
                      <m:rPr>
                        <m:sty m:val="p"/>
                      </m:rPr>
                      <m:t>−</m:t>
                    </m:r>
                    <m:r>
                      <m:rPr>
                        <m:sty m:val="p"/>
                      </m:rPr>
                      <m:t>tanh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m:t>tanh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y</m:t>
                        </m:r>
                      </m:e>
                    </m:d>
                  </m:den>
                </m:f>
              </m:e>
            </m:mr>
          </m:m>
        </m:oMath>
      </m:oMathPara>
    </w:p>
    <w:p>
      <w:pPr>
        <w:pStyle w:val="FirstParagraph"/>
      </w:pPr>
      <w:r>
        <w:rPr>
          <w:b/>
          <w:bCs/>
        </w:rPr>
        <w:t xml:space="preserve">Double angle formulas</w:t>
      </w:r>
    </w:p>
    <w:p>
      <w:pPr>
        <w:pStyle w:val="BodyText"/>
      </w:pPr>
      <w:r>
        <w:t xml:space="preserve">For all real numbers</w:t>
      </w:r>
      <w:r>
        <w:t xml:space="preserve"> </w:t>
      </w:r>
      <m:oMath>
        <m:r>
          <m:t>x</m:t>
        </m:r>
      </m:oMath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rPr>
                    <m:sty m:val="p"/>
                  </m:rPr>
                  <m:t>cosh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2</m:t>
                    </m:r>
                    <m:r>
                      <m:t>x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sSup>
                  <m:e>
                    <m:r>
                      <m:rPr>
                        <m:sty m:val="p"/>
                      </m:rPr>
                      <m:t>cosh</m:t>
                    </m:r>
                  </m:e>
                  <m:sup>
                    <m:r>
                      <m:t>2</m:t>
                    </m:r>
                  </m:sup>
                </m:sSup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  <m:r>
                  <m:rPr>
                    <m:sty m:val="p"/>
                  </m:rPr>
                  <m:t>+</m:t>
                </m:r>
                <m:sSup>
                  <m:e>
                    <m:r>
                      <m:rPr>
                        <m:sty m:val="p"/>
                      </m:rPr>
                      <m:t>sinh</m:t>
                    </m:r>
                  </m:e>
                  <m:sup>
                    <m:r>
                      <m:t>2</m:t>
                    </m:r>
                  </m:sup>
                </m:sSup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</m:e>
            </m:mr>
            <m:mr>
              <m:e>
                <m:r>
                  <m:rPr>
                    <m:sty m:val="p"/>
                  </m:rPr>
                  <m:t>sinh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2</m:t>
                    </m:r>
                    <m:r>
                      <m:t>x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t>2</m:t>
                </m:r>
                <m:r>
                  <m:rPr>
                    <m:sty m:val="p"/>
                  </m:rPr>
                  <m:t>sinh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  <m:r>
                  <m:rPr>
                    <m:sty m:val="p"/>
                  </m:rPr>
                  <m:t>cosh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</m:e>
            </m:mr>
            <m:mr>
              <m:e>
                <m:r>
                  <m:rPr>
                    <m:sty m:val="p"/>
                  </m:rPr>
                  <m:t>tanh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2</m:t>
                    </m:r>
                    <m:r>
                      <m:t>x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2</m:t>
                    </m:r>
                    <m:r>
                      <m:rPr>
                        <m:sty m:val="p"/>
                      </m:rPr>
                      <m:t>tanh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</m:num>
                  <m:den>
                    <m:r>
                      <m:t>1</m:t>
                    </m:r>
                    <m:r>
                      <m:rPr>
                        <m:sty m:val="p"/>
                      </m:rPr>
                      <m:t>+</m:t>
                    </m:r>
                    <m:sSup>
                      <m:e>
                        <m:r>
                          <m:rPr>
                            <m:sty m:val="p"/>
                          </m:rPr>
                          <m:t>tanh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</m:den>
                </m:f>
              </m:e>
            </m:mr>
          </m:m>
        </m:oMath>
      </m:oMathPara>
    </w:p>
    <w:bookmarkEnd w:id="23"/>
    <w:bookmarkStart w:id="24" w:name="X63d1f4db291f8f1666f1627b803354c46e6d2ce"/>
    <w:p>
      <w:pPr>
        <w:pStyle w:val="Heading2"/>
      </w:pPr>
      <w:r>
        <w:t xml:space="preserve">Definitions of inverse hyperbolic functions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879"/>
        <w:gridCol w:w="2953"/>
        <w:gridCol w:w="3087"/>
      </w:tblGrid>
      <w:tr>
        <w:trPr>
          <w:tblHeader w:val="on"/>
        </w:trPr>
        <w:tc>
          <w:tcPr/>
          <w:p>
            <w:pPr>
              <w:pStyle w:val="Compact"/>
              <w:jc w:val="center"/>
            </w:pPr>
            <w:r>
              <w:t xml:space="preserve">function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logarithmic definition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validity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sSup>
                <m:e>
                  <m:r>
                    <m:rPr>
                      <m:sty m:val="p"/>
                    </m:rPr>
                    <m:t>sinh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sup>
              </m:sSup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rPr>
                  <m:sty m:val="p"/>
                </m:rPr>
                <m:t>ln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ad>
                    <m:radPr>
                      <m:degHide m:val="on"/>
                    </m:radPr>
                    <m:deg/>
                    <m:e>
                      <m:sSup>
                        <m:e>
                          <m:r>
                            <m:t>x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m:t>+</m:t>
                      </m:r>
                      <m:r>
                        <m:t>1</m:t>
                      </m:r>
                    </m:e>
                  </m:rad>
                </m:e>
              </m:d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m:oMath>
              <m:sSup>
                <m:e>
                  <m:r>
                    <m:rPr>
                      <m:sty m:val="p"/>
                    </m:rPr>
                    <m:t>cosh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sup>
              </m:sSup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rPr>
                  <m:sty m:val="p"/>
                </m:rPr>
                <m:t>ln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ad>
                    <m:radPr>
                      <m:degHide m:val="on"/>
                    </m:radPr>
                    <m:deg/>
                    <m:e>
                      <m:sSup>
                        <m:e>
                          <m:r>
                            <m:t>x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m:t>−</m:t>
                      </m:r>
                      <m:r>
                        <m:t>1</m:t>
                      </m:r>
                    </m:e>
                  </m:rad>
                </m:e>
              </m:d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x</m:t>
              </m:r>
              <m:r>
                <m:rPr>
                  <m:sty m:val="p"/>
                </m:rPr>
                <m:t>≥</m:t>
              </m:r>
              <m:r>
                <m:t>1</m:t>
              </m:r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sSup>
                <m:e>
                  <m:r>
                    <m:rPr>
                      <m:sty m:val="p"/>
                    </m:rPr>
                    <m:t>tanh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sup>
              </m:sSup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  <m:r>
                <m:rPr>
                  <m:sty m:val="p"/>
                </m:rPr>
                <m:t>ln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f>
                    <m:fPr>
                      <m:type m:val="bar"/>
                    </m:fPr>
                    <m:num>
                      <m:r>
                        <m:t>1</m:t>
                      </m:r>
                      <m:r>
                        <m:rPr>
                          <m:sty m:val="p"/>
                        </m:rPr>
                        <m:t>+</m:t>
                      </m:r>
                      <m:r>
                        <m:t>x</m:t>
                      </m:r>
                    </m:num>
                    <m:den>
                      <m:r>
                        <m:t>1</m:t>
                      </m:r>
                      <m:r>
                        <m:rPr>
                          <m:sty m:val="p"/>
                        </m:rPr>
                        <m:t>−</m:t>
                      </m:r>
                      <m:r>
                        <m:t>x</m:t>
                      </m:r>
                    </m:den>
                  </m:f>
                </m:e>
              </m:d>
            </m:oMath>
          </w:p>
        </w:tc>
        <w:tc>
          <w:tcPr/>
          <w:p>
            <w:pPr>
              <w:pStyle w:val="Compact"/>
              <w:jc w:val="center"/>
            </w:pPr>
            <m:oMath>
              <m:d>
                <m:dPr>
                  <m:begChr m:val="|"/>
                  <m:endChr m:val="|"/>
                  <m:sepChr m:val=""/>
                  <m:grow/>
                </m:dPr>
                <m:e>
                  <m:r>
                    <m:t>x</m:t>
                  </m:r>
                </m:e>
              </m:d>
              <m:r>
                <m:rPr>
                  <m:sty m:val="p"/>
                </m:rPr>
                <m:t>&lt;</m:t>
              </m:r>
              <m:r>
                <m:t>1</m:t>
              </m:r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sSup>
                <m:e>
                  <m:r>
                    <m:rPr>
                      <m:nor/>
                      <m:sty m:val="p"/>
                    </m:rPr>
                    <m:t>coth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sup>
              </m:sSup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  <m:r>
                <m:rPr>
                  <m:sty m:val="p"/>
                </m:rPr>
                <m:t>ln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f>
                    <m:fPr>
                      <m:type m:val="bar"/>
                    </m:fPr>
                    <m:num>
                      <m:r>
                        <m:t>x</m:t>
                      </m:r>
                      <m:r>
                        <m:rPr>
                          <m:sty m:val="p"/>
                        </m:rPr>
                        <m:t>+</m:t>
                      </m:r>
                      <m:r>
                        <m:t>1</m:t>
                      </m:r>
                    </m:num>
                    <m:den>
                      <m:r>
                        <m:t>x</m:t>
                      </m:r>
                      <m:r>
                        <m:rPr>
                          <m:sty m:val="p"/>
                        </m:rPr>
                        <m:t>−</m:t>
                      </m:r>
                      <m:r>
                        <m:t>1</m:t>
                      </m:r>
                    </m:den>
                  </m:f>
                </m:e>
              </m:d>
            </m:oMath>
          </w:p>
        </w:tc>
        <w:tc>
          <w:tcPr/>
          <w:p>
            <w:pPr>
              <w:pStyle w:val="Compact"/>
              <w:jc w:val="center"/>
            </w:pPr>
            <m:oMath>
              <m:d>
                <m:dPr>
                  <m:begChr m:val="|"/>
                  <m:endChr m:val="|"/>
                  <m:sepChr m:val=""/>
                  <m:grow/>
                </m:dPr>
                <m:e>
                  <m:r>
                    <m:t>x</m:t>
                  </m:r>
                </m:e>
              </m:d>
              <m:r>
                <m:rPr>
                  <m:sty m:val="p"/>
                </m:rPr>
                <m:t>&gt;</m:t>
              </m:r>
              <m:r>
                <m:t>1</m:t>
              </m:r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sSup>
                <m:e>
                  <m:r>
                    <m:rPr>
                      <m:nor/>
                      <m:sty m:val="p"/>
                    </m:rPr>
                    <m:t>sech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sup>
              </m:sSup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rPr>
                  <m:sty m:val="p"/>
                </m:rPr>
                <m:t>ln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f>
                    <m:fPr>
                      <m:type m:val="bar"/>
                    </m:fPr>
                    <m:num>
                      <m:r>
                        <m:t>1</m:t>
                      </m:r>
                    </m:num>
                    <m:den>
                      <m:r>
                        <m:t>x</m:t>
                      </m:r>
                    </m:den>
                  </m:f>
                  <m:r>
                    <m:rPr>
                      <m:sty m:val="p"/>
                    </m:rPr>
                    <m:t>+</m:t>
                  </m:r>
                  <m:rad>
                    <m:radPr>
                      <m:degHide m:val="on"/>
                    </m:radPr>
                    <m:deg/>
                    <m:e>
                      <m:f>
                        <m:fPr>
                          <m:type m:val="bar"/>
                        </m:fPr>
                        <m:num>
                          <m:r>
                            <m:t>1</m:t>
                          </m:r>
                        </m:num>
                        <m:den>
                          <m:sSup>
                            <m:e>
                              <m:r>
                                <m:t>x</m:t>
                              </m:r>
                            </m:e>
                            <m:sup>
                              <m:r>
                                <m:t>2</m:t>
                              </m:r>
                            </m:sup>
                          </m:sSup>
                        </m:den>
                      </m:f>
                      <m:r>
                        <m:rPr>
                          <m:sty m:val="p"/>
                        </m:rPr>
                        <m:t>−</m:t>
                      </m:r>
                      <m:r>
                        <m:t>1</m:t>
                      </m:r>
                    </m:e>
                  </m:rad>
                </m:e>
              </m:d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0</m:t>
              </m:r>
              <m:r>
                <m:rPr>
                  <m:sty m:val="p"/>
                </m:rPr>
                <m:t>&lt;</m:t>
              </m:r>
              <m:r>
                <m:t>x</m:t>
              </m:r>
              <m:r>
                <m:rPr>
                  <m:sty m:val="p"/>
                </m:rPr>
                <m:t>≤</m:t>
              </m:r>
              <m:r>
                <m:t>1</m:t>
              </m:r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sSup>
                <m:e>
                  <m:r>
                    <m:rPr>
                      <m:nor/>
                      <m:sty m:val="p"/>
                    </m:rPr>
                    <m:t>csch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sup>
              </m:sSup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rPr>
                  <m:sty m:val="p"/>
                </m:rPr>
                <m:t>ln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f>
                    <m:fPr>
                      <m:type m:val="bar"/>
                    </m:fPr>
                    <m:num>
                      <m:r>
                        <m:t>1</m:t>
                      </m:r>
                    </m:num>
                    <m:den>
                      <m:r>
                        <m:t>x</m:t>
                      </m:r>
                    </m:den>
                  </m:f>
                  <m:r>
                    <m:rPr>
                      <m:sty m:val="p"/>
                    </m:rPr>
                    <m:t>+</m:t>
                  </m:r>
                  <m:rad>
                    <m:radPr>
                      <m:degHide m:val="on"/>
                    </m:radPr>
                    <m:deg/>
                    <m:e>
                      <m:f>
                        <m:fPr>
                          <m:type m:val="bar"/>
                        </m:fPr>
                        <m:num>
                          <m:r>
                            <m:t>1</m:t>
                          </m:r>
                        </m:num>
                        <m:den>
                          <m:sSup>
                            <m:e>
                              <m:r>
                                <m:t>x</m:t>
                              </m:r>
                            </m:e>
                            <m:sup>
                              <m:r>
                                <m:t>2</m:t>
                              </m:r>
                            </m:sup>
                          </m:sSup>
                        </m:den>
                      </m:f>
                      <m:r>
                        <m:rPr>
                          <m:sty m:val="p"/>
                        </m:rPr>
                        <m:t>+</m:t>
                      </m:r>
                      <m:r>
                        <m:t>1</m:t>
                      </m:r>
                    </m:e>
                  </m:rad>
                </m:e>
              </m:d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x</m:t>
              </m:r>
              <m:r>
                <m:rPr>
                  <m:sty m:val="p"/>
                </m:rPr>
                <m:t>≠</m:t>
              </m:r>
              <m:r>
                <m:t>0</m:t>
              </m:r>
            </m:oMath>
          </w:p>
        </w:tc>
      </w:tr>
    </w:tbl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End w:id="24"/>
    <w:bookmarkStart w:id="26" w:name="version-history"/>
    <w:p>
      <w:pPr>
        <w:pStyle w:val="Heading2"/>
      </w:pPr>
      <w:r>
        <w:t xml:space="preserve">Version history</w:t>
      </w:r>
    </w:p>
    <w:p>
      <w:pPr>
        <w:pStyle w:val="FirstParagraph"/>
      </w:pPr>
      <w:r>
        <w:t xml:space="preserve">v1.0: created in 08/25 by tdhc.</w:t>
      </w:r>
    </w:p>
    <w:p>
      <w:pPr>
        <w:pStyle w:val="BodyText"/>
      </w:pPr>
      <w:hyperlink r:id="rId25">
        <w:r>
          <w:rPr>
            <w:rStyle w:val="Hyperlink"/>
          </w:rPr>
          <w:t xml:space="preserve">This work is licensed under CC BY-NC-SA 4.0.</w:t>
        </w:r>
      </w:hyperlink>
    </w:p>
    <w:bookmarkEnd w:id="26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376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80351D"/>
    <w:rsid w:val="009C61B8"/>
    <w:rsid w:val="00A64C02"/>
    <w:rsid w:val="00BE1677"/>
    <w:rsid w:val="00CF4D08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f-commonderivatives.qmd" TargetMode="External" /><Relationship Type="http://schemas.openxmlformats.org/officeDocument/2006/relationships/hyperlink" Id="rId21" Target="f-commonintegrals.qmd" TargetMode="External" /><Relationship Type="http://schemas.openxmlformats.org/officeDocument/2006/relationships/hyperlink" Id="rId25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f-commonderivatives.qmd" TargetMode="External" /><Relationship Type="http://schemas.openxmlformats.org/officeDocument/2006/relationships/hyperlink" Id="rId21" Target="f-commonintegrals.qmd" TargetMode="External" /><Relationship Type="http://schemas.openxmlformats.org/officeDocument/2006/relationships/hyperlink" Id="rId25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Factsheet: Hyperbolic identities</dc:title>
  <dc:creator>Tom Coleman</dc:creator>
  <cp:keywords/>
  <dcterms:created xsi:type="dcterms:W3CDTF">2025-08-29T12:17:28Z</dcterms:created>
  <dcterms:modified xsi:type="dcterms:W3CDTF">2025-08-29T12:17:28Z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 list of hyperbolic trig identities.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header-includes">
    <vt:lpwstr/>
  </property>
  <property fmtid="{D5CDD505-2E9C-101B-9397-08002B2CF9AE}" pid="9" name="include-after">
    <vt:lpwstr/>
  </property>
  <property fmtid="{D5CDD505-2E9C-101B-9397-08002B2CF9AE}" pid="10" name="include-before">
    <vt:lpwstr/>
  </property>
  <property fmtid="{D5CDD505-2E9C-101B-9397-08002B2CF9AE}" pid="11" name="labels">
    <vt:lpwstr/>
  </property>
  <property fmtid="{D5CDD505-2E9C-101B-9397-08002B2CF9AE}" pid="12" name="toc-title">
    <vt:lpwstr>Table of contents</vt:lpwstr>
  </property>
</Properties>
</file>