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Factsheet:</w:t>
      </w:r>
      <w:r>
        <w:t xml:space="preserve"> </w:t>
      </w:r>
      <w:r>
        <w:t xml:space="preserve">Greek</w:t>
      </w:r>
      <w:r>
        <w:t xml:space="preserve"> </w:t>
      </w:r>
      <w:r>
        <w:t xml:space="preserve">letters</w:t>
      </w:r>
    </w:p>
    <w:p>
      <w:pPr>
        <w:pStyle w:val="Author"/>
      </w:pPr>
      <w:r>
        <w:t xml:space="preserve">Tom</w:t>
      </w:r>
      <w:r>
        <w:t xml:space="preserve"> </w:t>
      </w:r>
      <w:r>
        <w:t xml:space="preserve">Coleman</w:t>
      </w:r>
    </w:p>
    <w:p>
      <w:pPr>
        <w:pStyle w:val="AbstractTitle"/>
      </w:pPr>
      <w:r>
        <w:t xml:space="preserve">Summary</w:t>
      </w:r>
    </w:p>
    <w:p>
      <w:pPr>
        <w:pStyle w:val="Abstract"/>
      </w:pPr>
      <w:r>
        <w:t xml:space="preserve">Greek</w:t>
      </w:r>
      <w:r>
        <w:t xml:space="preserve"> </w:t>
      </w:r>
      <w:r>
        <w:t xml:space="preserve">letters</w:t>
      </w:r>
      <w:r>
        <w:t xml:space="preserve"> </w:t>
      </w:r>
      <w:r>
        <w:t xml:space="preserve">and</w:t>
      </w:r>
      <w:r>
        <w:t xml:space="preserve"> </w:t>
      </w:r>
      <w:r>
        <w:t xml:space="preserve">their</w:t>
      </w:r>
      <w:r>
        <w:t xml:space="preserve"> </w:t>
      </w:r>
      <w:r>
        <w:t xml:space="preserve">pronunciations</w:t>
      </w:r>
      <w:r>
        <w:t xml:space="preserve"> </w:t>
      </w:r>
      <w:r>
        <w:t xml:space="preserve">in</w:t>
      </w:r>
      <w:r>
        <w:t xml:space="preserve"> </w:t>
      </w:r>
      <w:r>
        <w:t xml:space="preserve">English.</w:t>
      </w:r>
    </w:p>
    <w:tbl>
      <w:tblPr>
        <w:tblStyle w:val="Table"/>
        <w:tblW w:type="pct" w:w="3000"/>
        <w:tblLayout w:type="fixed"/>
        <w:tblLook w:firstRow="1" w:lastRow="0" w:firstColumn="0" w:lastColumn="0" w:noHBand="0" w:noVBand="0" w:val="0020"/>
      </w:tblPr>
      <w:tblGrid>
        <w:gridCol w:w="1584"/>
        <w:gridCol w:w="1584"/>
        <w:gridCol w:w="1584"/>
      </w:tblGrid>
      <w:tr>
        <w:trPr>
          <w:tblHeader w:val="on"/>
        </w:trPr>
        <w:tc>
          <w:tcPr/>
          <w:p>
            <w:pPr>
              <w:pStyle w:val="Compact"/>
              <w:jc w:val="center"/>
            </w:pPr>
            <w:r>
              <w:t xml:space="preserve">uppercase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lowercase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English</w:t>
            </w:r>
          </w:p>
        </w:tc>
      </w:tr>
      <w:tr>
        <w:tc>
          <w:tcPr/>
          <w:p>
            <w:pPr>
              <w:pStyle w:val="Compact"/>
              <w:jc w:val="center"/>
            </w:pPr>
            <w:r>
              <w:t xml:space="preserve">A</w:t>
            </w:r>
          </w:p>
        </w:tc>
        <w:tc>
          <w:tcPr/>
          <w:p>
            <w:pPr>
              <w:pStyle w:val="Compact"/>
              <w:jc w:val="center"/>
            </w:pPr>
            <m:oMath>
              <m:r>
                <m:t>α</m:t>
              </m:r>
            </m:oMath>
          </w:p>
        </w:tc>
        <w:tc>
          <w:tcPr/>
          <w:p>
            <w:pPr>
              <w:pStyle w:val="Compact"/>
              <w:jc w:val="center"/>
            </w:pPr>
            <w:r>
              <w:t xml:space="preserve">alpha</w:t>
            </w:r>
          </w:p>
        </w:tc>
      </w:tr>
      <w:tr>
        <w:tc>
          <w:tcPr/>
          <w:p>
            <w:pPr>
              <w:pStyle w:val="Compact"/>
              <w:jc w:val="center"/>
            </w:pPr>
            <w:r>
              <w:t xml:space="preserve">B</w:t>
            </w:r>
          </w:p>
        </w:tc>
        <w:tc>
          <w:tcPr/>
          <w:p>
            <w:pPr>
              <w:pStyle w:val="Compact"/>
              <w:jc w:val="center"/>
            </w:pPr>
            <m:oMath>
              <m:r>
                <m:t>β</m:t>
              </m:r>
            </m:oMath>
          </w:p>
        </w:tc>
        <w:tc>
          <w:tcPr/>
          <w:p>
            <w:pPr>
              <w:pStyle w:val="Compact"/>
              <w:jc w:val="center"/>
            </w:pPr>
            <w:r>
              <w:t xml:space="preserve">beta</w:t>
            </w:r>
          </w:p>
        </w:tc>
      </w:tr>
      <w:tr>
        <w:tc>
          <w:tcPr/>
          <w:p>
            <w:pPr>
              <w:pStyle w:val="Compact"/>
              <w:jc w:val="center"/>
            </w:pPr>
            <m:oMath>
              <m:r>
                <m:t>Γ</m:t>
              </m:r>
            </m:oMath>
          </w:p>
        </w:tc>
        <w:tc>
          <w:tcPr/>
          <w:p>
            <w:pPr>
              <w:pStyle w:val="Compact"/>
              <w:jc w:val="center"/>
            </w:pPr>
            <m:oMath>
              <m:r>
                <m:t>γ</m:t>
              </m:r>
            </m:oMath>
          </w:p>
        </w:tc>
        <w:tc>
          <w:tcPr/>
          <w:p>
            <w:pPr>
              <w:pStyle w:val="Compact"/>
              <w:jc w:val="center"/>
            </w:pPr>
            <w:r>
              <w:t xml:space="preserve">gamma</w:t>
            </w:r>
          </w:p>
        </w:tc>
      </w:tr>
      <w:tr>
        <w:tc>
          <w:tcPr/>
          <w:p>
            <w:pPr>
              <w:pStyle w:val="Compact"/>
              <w:jc w:val="center"/>
            </w:pPr>
            <m:oMath>
              <m:r>
                <m:t>Δ</m:t>
              </m:r>
            </m:oMath>
          </w:p>
        </w:tc>
        <w:tc>
          <w:tcPr/>
          <w:p>
            <w:pPr>
              <w:pStyle w:val="Compact"/>
              <w:jc w:val="center"/>
            </w:pPr>
            <m:oMath>
              <m:r>
                <m:t>δ</m:t>
              </m:r>
            </m:oMath>
          </w:p>
        </w:tc>
        <w:tc>
          <w:tcPr/>
          <w:p>
            <w:pPr>
              <w:pStyle w:val="Compact"/>
              <w:jc w:val="center"/>
            </w:pPr>
            <w:r>
              <w:t xml:space="preserve">delta</w:t>
            </w:r>
          </w:p>
        </w:tc>
      </w:tr>
      <w:tr>
        <w:tc>
          <w:tcPr/>
          <w:p>
            <w:pPr>
              <w:pStyle w:val="Compact"/>
              <w:jc w:val="center"/>
            </w:pPr>
            <w:r>
              <w:t xml:space="preserve">E</w:t>
            </w:r>
          </w:p>
        </w:tc>
        <w:tc>
          <w:tcPr/>
          <w:p>
            <w:pPr>
              <w:pStyle w:val="Compact"/>
              <w:jc w:val="center"/>
            </w:pPr>
            <m:oMath>
              <m:r>
                <m:t>ϵ</m:t>
              </m:r>
            </m:oMath>
          </w:p>
        </w:tc>
        <w:tc>
          <w:tcPr/>
          <w:p>
            <w:pPr>
              <w:pStyle w:val="Compact"/>
              <w:jc w:val="center"/>
            </w:pPr>
            <w:r>
              <w:t xml:space="preserve">epsilon</w:t>
            </w:r>
          </w:p>
        </w:tc>
      </w:tr>
      <w:tr>
        <w:tc>
          <w:tcPr/>
          <w:p>
            <w:pPr>
              <w:pStyle w:val="Compact"/>
              <w:jc w:val="center"/>
            </w:pPr>
            <w:r>
              <w:t xml:space="preserve">Z</w:t>
            </w:r>
          </w:p>
        </w:tc>
        <w:tc>
          <w:tcPr/>
          <w:p>
            <w:pPr>
              <w:pStyle w:val="Compact"/>
              <w:jc w:val="center"/>
            </w:pPr>
            <m:oMath>
              <m:r>
                <m:t>ζ</m:t>
              </m:r>
            </m:oMath>
          </w:p>
        </w:tc>
        <w:tc>
          <w:tcPr/>
          <w:p>
            <w:pPr>
              <w:pStyle w:val="Compact"/>
              <w:jc w:val="center"/>
            </w:pPr>
            <w:r>
              <w:t xml:space="preserve">zeta</w:t>
            </w:r>
          </w:p>
        </w:tc>
      </w:tr>
      <w:tr>
        <w:tc>
          <w:tcPr/>
          <w:p>
            <w:pPr>
              <w:pStyle w:val="Compact"/>
              <w:jc w:val="center"/>
            </w:pPr>
            <w:r>
              <w:t xml:space="preserve">H</w:t>
            </w:r>
          </w:p>
        </w:tc>
        <w:tc>
          <w:tcPr/>
          <w:p>
            <w:pPr>
              <w:pStyle w:val="Compact"/>
              <w:jc w:val="center"/>
            </w:pPr>
            <m:oMath>
              <m:r>
                <m:t>η</m:t>
              </m:r>
            </m:oMath>
          </w:p>
        </w:tc>
        <w:tc>
          <w:tcPr/>
          <w:p>
            <w:pPr>
              <w:pStyle w:val="Compact"/>
              <w:jc w:val="center"/>
            </w:pPr>
            <w:r>
              <w:t xml:space="preserve">eta</w:t>
            </w:r>
          </w:p>
        </w:tc>
      </w:tr>
      <w:tr>
        <w:tc>
          <w:tcPr/>
          <w:p>
            <w:pPr>
              <w:pStyle w:val="Compact"/>
              <w:jc w:val="center"/>
            </w:pPr>
            <m:oMath>
              <m:r>
                <m:t>Θ</m:t>
              </m:r>
            </m:oMath>
          </w:p>
        </w:tc>
        <w:tc>
          <w:tcPr/>
          <w:p>
            <w:pPr>
              <w:pStyle w:val="Compact"/>
              <w:jc w:val="center"/>
            </w:pPr>
            <m:oMath>
              <m:r>
                <m:t>θ</m:t>
              </m:r>
            </m:oMath>
          </w:p>
        </w:tc>
        <w:tc>
          <w:tcPr/>
          <w:p>
            <w:pPr>
              <w:pStyle w:val="Compact"/>
              <w:jc w:val="center"/>
            </w:pPr>
            <w:r>
              <w:t xml:space="preserve">theta</w:t>
            </w:r>
          </w:p>
        </w:tc>
      </w:tr>
      <w:tr>
        <w:tc>
          <w:tcPr/>
          <w:p>
            <w:pPr>
              <w:pStyle w:val="Compact"/>
              <w:jc w:val="center"/>
            </w:pPr>
            <w:r>
              <w:t xml:space="preserve">I</w:t>
            </w:r>
          </w:p>
        </w:tc>
        <w:tc>
          <w:tcPr/>
          <w:p>
            <w:pPr>
              <w:pStyle w:val="Compact"/>
              <w:jc w:val="center"/>
            </w:pPr>
            <m:oMath>
              <m:r>
                <m:t>ι</m:t>
              </m:r>
            </m:oMath>
          </w:p>
        </w:tc>
        <w:tc>
          <w:tcPr/>
          <w:p>
            <w:pPr>
              <w:pStyle w:val="Compact"/>
              <w:jc w:val="center"/>
            </w:pPr>
            <w:r>
              <w:t xml:space="preserve">iota</w:t>
            </w:r>
          </w:p>
        </w:tc>
      </w:tr>
      <w:tr>
        <w:tc>
          <w:tcPr/>
          <w:p>
            <w:pPr>
              <w:pStyle w:val="Compact"/>
              <w:jc w:val="center"/>
            </w:pPr>
            <w:r>
              <w:t xml:space="preserve">K</w:t>
            </w:r>
          </w:p>
        </w:tc>
        <w:tc>
          <w:tcPr/>
          <w:p>
            <w:pPr>
              <w:pStyle w:val="Compact"/>
              <w:jc w:val="center"/>
            </w:pPr>
            <m:oMath>
              <m:r>
                <m:t>κ</m:t>
              </m:r>
            </m:oMath>
          </w:p>
        </w:tc>
        <w:tc>
          <w:tcPr/>
          <w:p>
            <w:pPr>
              <w:pStyle w:val="Compact"/>
              <w:jc w:val="center"/>
            </w:pPr>
            <w:r>
              <w:t xml:space="preserve">kappa</w:t>
            </w:r>
          </w:p>
        </w:tc>
      </w:tr>
      <w:tr>
        <w:tc>
          <w:tcPr/>
          <w:p>
            <w:pPr>
              <w:pStyle w:val="Compact"/>
              <w:jc w:val="center"/>
            </w:pPr>
            <m:oMath>
              <m:r>
                <m:t>Λ</m:t>
              </m:r>
            </m:oMath>
          </w:p>
        </w:tc>
        <w:tc>
          <w:tcPr/>
          <w:p>
            <w:pPr>
              <w:pStyle w:val="Compact"/>
              <w:jc w:val="center"/>
            </w:pPr>
            <m:oMath>
              <m:r>
                <m:t>λ</m:t>
              </m:r>
            </m:oMath>
          </w:p>
        </w:tc>
        <w:tc>
          <w:tcPr/>
          <w:p>
            <w:pPr>
              <w:pStyle w:val="Compact"/>
              <w:jc w:val="center"/>
            </w:pPr>
            <w:r>
              <w:t xml:space="preserve">lambda</w:t>
            </w:r>
          </w:p>
        </w:tc>
      </w:tr>
      <w:tr>
        <w:tc>
          <w:tcPr/>
          <w:p>
            <w:pPr>
              <w:pStyle w:val="Compact"/>
              <w:jc w:val="center"/>
            </w:pPr>
            <w:r>
              <w:t xml:space="preserve">M</w:t>
            </w:r>
          </w:p>
        </w:tc>
        <w:tc>
          <w:tcPr/>
          <w:p>
            <w:pPr>
              <w:pStyle w:val="Compact"/>
              <w:jc w:val="center"/>
            </w:pPr>
            <m:oMath>
              <m:r>
                <m:t>μ</m:t>
              </m:r>
            </m:oMath>
          </w:p>
        </w:tc>
        <w:tc>
          <w:tcPr/>
          <w:p>
            <w:pPr>
              <w:pStyle w:val="Compact"/>
              <w:jc w:val="center"/>
            </w:pPr>
            <w:r>
              <w:t xml:space="preserve">mu</w:t>
            </w:r>
          </w:p>
        </w:tc>
      </w:tr>
      <w:tr>
        <w:tc>
          <w:tcPr/>
          <w:p>
            <w:pPr>
              <w:pStyle w:val="Compact"/>
              <w:jc w:val="center"/>
            </w:pPr>
            <w:r>
              <w:t xml:space="preserve">N</w:t>
            </w:r>
          </w:p>
        </w:tc>
        <w:tc>
          <w:tcPr/>
          <w:p>
            <w:pPr>
              <w:pStyle w:val="Compact"/>
              <w:jc w:val="center"/>
            </w:pPr>
            <m:oMath>
              <m:r>
                <m:t>ν</m:t>
              </m:r>
            </m:oMath>
          </w:p>
        </w:tc>
        <w:tc>
          <w:tcPr/>
          <w:p>
            <w:pPr>
              <w:pStyle w:val="Compact"/>
              <w:jc w:val="center"/>
            </w:pPr>
            <w:r>
              <w:t xml:space="preserve">nu</w:t>
            </w:r>
          </w:p>
        </w:tc>
      </w:tr>
      <w:tr>
        <w:tc>
          <w:tcPr/>
          <w:p>
            <w:pPr>
              <w:pStyle w:val="Compact"/>
              <w:jc w:val="center"/>
            </w:pPr>
            <m:oMath>
              <m:r>
                <m:t>Ξ</m:t>
              </m:r>
            </m:oMath>
          </w:p>
        </w:tc>
        <w:tc>
          <w:tcPr/>
          <w:p>
            <w:pPr>
              <w:pStyle w:val="Compact"/>
              <w:jc w:val="center"/>
            </w:pPr>
            <m:oMath>
              <m:r>
                <m:t>ξ</m:t>
              </m:r>
            </m:oMath>
          </w:p>
        </w:tc>
        <w:tc>
          <w:tcPr/>
          <w:p>
            <w:pPr>
              <w:pStyle w:val="Compact"/>
              <w:jc w:val="center"/>
            </w:pPr>
            <w:r>
              <w:t xml:space="preserve">xi</w:t>
            </w:r>
          </w:p>
        </w:tc>
      </w:tr>
      <w:tr>
        <w:tc>
          <w:tcPr/>
          <w:p>
            <w:pPr>
              <w:pStyle w:val="Compact"/>
              <w:jc w:val="center"/>
            </w:pPr>
            <w:r>
              <w:t xml:space="preserve">O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o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omicron</w:t>
            </w:r>
          </w:p>
        </w:tc>
      </w:tr>
      <w:tr>
        <w:tc>
          <w:tcPr/>
          <w:p>
            <w:pPr>
              <w:pStyle w:val="Compact"/>
              <w:jc w:val="center"/>
            </w:pPr>
            <m:oMath>
              <m:r>
                <m:t>Π</m:t>
              </m:r>
            </m:oMath>
          </w:p>
        </w:tc>
        <w:tc>
          <w:tcPr/>
          <w:p>
            <w:pPr>
              <w:pStyle w:val="Compact"/>
              <w:jc w:val="center"/>
            </w:pPr>
            <m:oMath>
              <m:r>
                <m:t>π</m:t>
              </m:r>
            </m:oMath>
          </w:p>
        </w:tc>
        <w:tc>
          <w:tcPr/>
          <w:p>
            <w:pPr>
              <w:pStyle w:val="Compact"/>
              <w:jc w:val="center"/>
            </w:pPr>
            <w:r>
              <w:t xml:space="preserve">pi</w:t>
            </w:r>
          </w:p>
        </w:tc>
      </w:tr>
      <w:tr>
        <w:tc>
          <w:tcPr/>
          <w:p>
            <w:pPr>
              <w:pStyle w:val="Compact"/>
              <w:jc w:val="center"/>
            </w:pPr>
            <w:r>
              <w:t xml:space="preserve">P</w:t>
            </w:r>
          </w:p>
        </w:tc>
        <w:tc>
          <w:tcPr/>
          <w:p>
            <w:pPr>
              <w:pStyle w:val="Compact"/>
              <w:jc w:val="center"/>
            </w:pPr>
            <m:oMath>
              <m:r>
                <m:t>ρ</m:t>
              </m:r>
            </m:oMath>
          </w:p>
        </w:tc>
        <w:tc>
          <w:tcPr/>
          <w:p>
            <w:pPr>
              <w:pStyle w:val="Compact"/>
              <w:jc w:val="center"/>
            </w:pPr>
            <w:r>
              <w:t xml:space="preserve">rho</w:t>
            </w:r>
          </w:p>
        </w:tc>
      </w:tr>
      <w:tr>
        <w:tc>
          <w:tcPr/>
          <w:p>
            <w:pPr>
              <w:pStyle w:val="Compact"/>
              <w:jc w:val="center"/>
            </w:pPr>
            <m:oMath>
              <m:r>
                <m:t>Σ</m:t>
              </m:r>
            </m:oMath>
          </w:p>
        </w:tc>
        <w:tc>
          <w:tcPr/>
          <w:p>
            <w:pPr>
              <w:pStyle w:val="Compact"/>
              <w:jc w:val="center"/>
            </w:pPr>
            <m:oMath>
              <m:r>
                <m:t>σ</m:t>
              </m:r>
            </m:oMath>
          </w:p>
        </w:tc>
        <w:tc>
          <w:tcPr/>
          <w:p>
            <w:pPr>
              <w:pStyle w:val="Compact"/>
              <w:jc w:val="center"/>
            </w:pPr>
            <w:r>
              <w:t xml:space="preserve">sigma</w:t>
            </w:r>
          </w:p>
        </w:tc>
      </w:tr>
      <w:tr>
        <w:tc>
          <w:tcPr/>
          <w:p>
            <w:pPr>
              <w:pStyle w:val="Compact"/>
              <w:jc w:val="center"/>
            </w:pPr>
            <w:r>
              <w:t xml:space="preserve">T</w:t>
            </w:r>
          </w:p>
        </w:tc>
        <w:tc>
          <w:tcPr/>
          <w:p>
            <w:pPr>
              <w:pStyle w:val="Compact"/>
              <w:jc w:val="center"/>
            </w:pPr>
            <m:oMath>
              <m:r>
                <m:t>τ</m:t>
              </m:r>
            </m:oMath>
          </w:p>
        </w:tc>
        <w:tc>
          <w:tcPr/>
          <w:p>
            <w:pPr>
              <w:pStyle w:val="Compact"/>
              <w:jc w:val="center"/>
            </w:pPr>
            <w:r>
              <w:t xml:space="preserve">tau</w:t>
            </w:r>
          </w:p>
        </w:tc>
      </w:tr>
      <w:tr>
        <w:tc>
          <w:tcPr/>
          <w:p>
            <w:pPr>
              <w:pStyle w:val="Compact"/>
              <w:jc w:val="center"/>
            </w:pPr>
            <w:r>
              <w:t xml:space="preserve">Y</w:t>
            </w:r>
          </w:p>
        </w:tc>
        <w:tc>
          <w:tcPr/>
          <w:p>
            <w:pPr>
              <w:pStyle w:val="Compact"/>
              <w:jc w:val="center"/>
            </w:pPr>
            <m:oMath>
              <m:r>
                <m:t>υ</m:t>
              </m:r>
            </m:oMath>
          </w:p>
        </w:tc>
        <w:tc>
          <w:tcPr/>
          <w:p>
            <w:pPr>
              <w:pStyle w:val="Compact"/>
              <w:jc w:val="center"/>
            </w:pPr>
            <w:r>
              <w:t xml:space="preserve">upsilon</w:t>
            </w:r>
          </w:p>
        </w:tc>
      </w:tr>
      <w:tr>
        <w:tc>
          <w:tcPr/>
          <w:p>
            <w:pPr>
              <w:pStyle w:val="Compact"/>
              <w:jc w:val="center"/>
            </w:pPr>
            <m:oMath>
              <m:r>
                <m:t>Φ</m:t>
              </m:r>
            </m:oMath>
          </w:p>
        </w:tc>
        <w:tc>
          <w:tcPr/>
          <w:p>
            <w:pPr>
              <w:pStyle w:val="Compact"/>
              <w:jc w:val="center"/>
            </w:pPr>
            <m:oMath>
              <m:r>
                <m:t>ϕ</m:t>
              </m:r>
            </m:oMath>
          </w:p>
        </w:tc>
        <w:tc>
          <w:tcPr/>
          <w:p>
            <w:pPr>
              <w:pStyle w:val="Compact"/>
              <w:jc w:val="center"/>
            </w:pPr>
            <w:r>
              <w:t xml:space="preserve">phi</w:t>
            </w:r>
          </w:p>
        </w:tc>
      </w:tr>
      <w:tr>
        <w:tc>
          <w:tcPr/>
          <w:p>
            <w:pPr>
              <w:pStyle w:val="Compact"/>
              <w:jc w:val="center"/>
            </w:pPr>
            <w:r>
              <w:t xml:space="preserve">X</w:t>
            </w:r>
          </w:p>
        </w:tc>
        <w:tc>
          <w:tcPr/>
          <w:p>
            <w:pPr>
              <w:pStyle w:val="Compact"/>
              <w:jc w:val="center"/>
            </w:pPr>
            <m:oMath>
              <m:r>
                <m:t>χ</m:t>
              </m:r>
            </m:oMath>
          </w:p>
        </w:tc>
        <w:tc>
          <w:tcPr/>
          <w:p>
            <w:pPr>
              <w:pStyle w:val="Compact"/>
              <w:jc w:val="center"/>
            </w:pPr>
            <w:r>
              <w:t xml:space="preserve">chi</w:t>
            </w:r>
          </w:p>
        </w:tc>
      </w:tr>
      <w:tr>
        <w:tc>
          <w:tcPr/>
          <w:p>
            <w:pPr>
              <w:pStyle w:val="Compact"/>
              <w:jc w:val="center"/>
            </w:pPr>
            <m:oMath>
              <m:r>
                <m:t>Ψ</m:t>
              </m:r>
            </m:oMath>
          </w:p>
        </w:tc>
        <w:tc>
          <w:tcPr/>
          <w:p>
            <w:pPr>
              <w:pStyle w:val="Compact"/>
              <w:jc w:val="center"/>
            </w:pPr>
            <m:oMath>
              <m:r>
                <m:t>ψ</m:t>
              </m:r>
            </m:oMath>
          </w:p>
        </w:tc>
        <w:tc>
          <w:tcPr/>
          <w:p>
            <w:pPr>
              <w:pStyle w:val="Compact"/>
              <w:jc w:val="center"/>
            </w:pPr>
            <w:r>
              <w:t xml:space="preserve">psi</w:t>
            </w:r>
          </w:p>
        </w:tc>
      </w:tr>
      <w:tr>
        <w:tc>
          <w:tcPr/>
          <w:p>
            <w:pPr>
              <w:pStyle w:val="Compact"/>
              <w:jc w:val="center"/>
            </w:pPr>
            <m:oMath>
              <m:r>
                <m:t>Ω</m:t>
              </m:r>
            </m:oMath>
          </w:p>
        </w:tc>
        <w:tc>
          <w:tcPr/>
          <w:p>
            <w:pPr>
              <w:pStyle w:val="Compact"/>
              <w:jc w:val="center"/>
            </w:pPr>
            <m:oMath>
              <m:r>
                <m:t>ω</m:t>
              </m:r>
            </m:oMath>
          </w:p>
        </w:tc>
        <w:tc>
          <w:tcPr/>
          <w:p>
            <w:pPr>
              <w:pStyle w:val="Compact"/>
              <w:jc w:val="center"/>
            </w:pPr>
            <w:r>
              <w:t xml:space="preserve">omega</w:t>
            </w:r>
          </w:p>
        </w:tc>
      </w:tr>
    </w:tbl>
    <w:p>
      <w:r>
        <w:pict>
          <v:rect style="width:0;height:1.5pt" o:hralign="center" o:hrstd="t" o:hr="t"/>
        </w:pict>
      </w:r>
    </w:p>
    <w:p>
      <w:r>
        <w:pict>
          <v:rect style="width:0;height:1.5pt" o:hralign="center" o:hrstd="t" o:hr="t"/>
        </w:pict>
      </w:r>
    </w:p>
    <w:bookmarkStart w:id="21" w:name="version-history-and-licensing"/>
    <w:p>
      <w:pPr>
        <w:pStyle w:val="Heading2"/>
      </w:pPr>
      <w:r>
        <w:t xml:space="preserve">Version history and licensing</w:t>
      </w:r>
    </w:p>
    <w:p>
      <w:pPr>
        <w:pStyle w:val="FirstParagraph"/>
      </w:pPr>
      <w:r>
        <w:t xml:space="preserve">v1.0: created in 04/24 by tdhc.</w:t>
      </w:r>
    </w:p>
    <w:p>
      <w:pPr>
        <w:pStyle w:val="BodyText"/>
      </w:pPr>
      <w:hyperlink r:id="rId20">
        <w:r>
          <w:rPr>
            <w:rStyle w:val="Hyperlink"/>
          </w:rPr>
          <w:t xml:space="preserve">This work is licensed under CC BY-NC-SA 4.0.</w:t>
        </w:r>
      </w:hyperlink>
    </w:p>
    <w:bookmarkEnd w:id="21"/>
    <w:sectPr w:rsidR="00BE1677"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oel="http://schemas.microsoft.com/office/2019/extlst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du="http://schemas.microsoft.com/office/word/2023/wordml/word16du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abstractNum w15:restartNumberingAfterBreak="0" w:abstractNumId="0">
    <w:nsid w:val="FFFFFF7C"/>
    <w:multiLevelType w:val="singleLevel"/>
    <w:tmpl w:val="B67ADE04"/>
    <w:lvl w:ilvl="0">
      <w:start w:val="1"/>
      <w:numFmt w:val="decimal"/>
      <w:lvlText w:val="%1."/>
      <w:lvlJc w:val="left"/>
      <w:pPr>
        <w:tabs>
          <w:tab w:pos="1492" w:val="num"/>
        </w:tabs>
        <w:ind w:hanging="360" w:left="1492"/>
      </w:pPr>
    </w:lvl>
  </w:abstractNum>
  <w:abstractNum w15:restartNumberingAfterBreak="0" w:abstractNumId="1">
    <w:nsid w:val="FFFFFF7D"/>
    <w:multiLevelType w:val="singleLevel"/>
    <w:tmpl w:val="11E4C690"/>
    <w:lvl w:ilvl="0">
      <w:start w:val="1"/>
      <w:numFmt w:val="decimal"/>
      <w:lvlText w:val="%1."/>
      <w:lvlJc w:val="left"/>
      <w:pPr>
        <w:tabs>
          <w:tab w:pos="1209" w:val="num"/>
        </w:tabs>
        <w:ind w:hanging="360" w:left="1209"/>
      </w:pPr>
    </w:lvl>
  </w:abstractNum>
  <w:abstractNum w15:restartNumberingAfterBreak="0" w:abstractNumId="2">
    <w:nsid w:val="FFFFFF7E"/>
    <w:multiLevelType w:val="singleLevel"/>
    <w:tmpl w:val="002C0D4A"/>
    <w:lvl w:ilvl="0">
      <w:start w:val="1"/>
      <w:numFmt w:val="decimal"/>
      <w:lvlText w:val="%1."/>
      <w:lvlJc w:val="left"/>
      <w:pPr>
        <w:tabs>
          <w:tab w:pos="926" w:val="num"/>
        </w:tabs>
        <w:ind w:hanging="360" w:left="926"/>
      </w:pPr>
    </w:lvl>
  </w:abstractNum>
  <w:abstractNum w15:restartNumberingAfterBreak="0" w:abstractNumId="3">
    <w:nsid w:val="FFFFFF7F"/>
    <w:multiLevelType w:val="singleLevel"/>
    <w:tmpl w:val="439C4644"/>
    <w:lvl w:ilvl="0">
      <w:start w:val="1"/>
      <w:numFmt w:val="decimal"/>
      <w:lvlText w:val="%1."/>
      <w:lvlJc w:val="left"/>
      <w:pPr>
        <w:tabs>
          <w:tab w:pos="643" w:val="num"/>
        </w:tabs>
        <w:ind w:hanging="360" w:left="643"/>
      </w:pPr>
    </w:lvl>
  </w:abstractNum>
  <w:abstractNum w15:restartNumberingAfterBreak="0" w:abstractNumId="4">
    <w:nsid w:val="FFFFFF80"/>
    <w:multiLevelType w:val="singleLevel"/>
    <w:tmpl w:val="F6B4F7A8"/>
    <w:lvl w:ilvl="0">
      <w:start w:val="1"/>
      <w:numFmt w:val="bullet"/>
      <w:lvlText w:val=""/>
      <w:lvlJc w:val="left"/>
      <w:pPr>
        <w:tabs>
          <w:tab w:pos="1492" w:val="num"/>
        </w:tabs>
        <w:ind w:hanging="360" w:left="1492"/>
      </w:pPr>
      <w:rPr>
        <w:rFonts w:ascii="Symbol" w:hAnsi="Symbol" w:hint="default"/>
      </w:rPr>
    </w:lvl>
  </w:abstractNum>
  <w:abstractNum w15:restartNumberingAfterBreak="0" w:abstractNumId="5">
    <w:nsid w:val="FFFFFF81"/>
    <w:multiLevelType w:val="singleLevel"/>
    <w:tmpl w:val="B164C014"/>
    <w:lvl w:ilvl="0">
      <w:start w:val="1"/>
      <w:numFmt w:val="bullet"/>
      <w:lvlText w:val=""/>
      <w:lvlJc w:val="left"/>
      <w:pPr>
        <w:tabs>
          <w:tab w:pos="1209" w:val="num"/>
        </w:tabs>
        <w:ind w:hanging="360" w:left="1209"/>
      </w:pPr>
      <w:rPr>
        <w:rFonts w:ascii="Symbol" w:hAnsi="Symbol" w:hint="default"/>
      </w:rPr>
    </w:lvl>
  </w:abstractNum>
  <w:abstractNum w15:restartNumberingAfterBreak="0" w:abstractNumId="6">
    <w:nsid w:val="FFFFFF82"/>
    <w:multiLevelType w:val="singleLevel"/>
    <w:tmpl w:val="984867CC"/>
    <w:lvl w:ilvl="0">
      <w:start w:val="1"/>
      <w:numFmt w:val="bullet"/>
      <w:lvlText w:val=""/>
      <w:lvlJc w:val="left"/>
      <w:pPr>
        <w:tabs>
          <w:tab w:pos="926" w:val="num"/>
        </w:tabs>
        <w:ind w:hanging="360" w:left="926"/>
      </w:pPr>
      <w:rPr>
        <w:rFonts w:ascii="Symbol" w:hAnsi="Symbol" w:hint="default"/>
      </w:rPr>
    </w:lvl>
  </w:abstractNum>
  <w:abstractNum w15:restartNumberingAfterBreak="0" w:abstractNumId="7">
    <w:nsid w:val="FFFFFF83"/>
    <w:multiLevelType w:val="singleLevel"/>
    <w:tmpl w:val="168A2118"/>
    <w:lvl w:ilvl="0">
      <w:start w:val="1"/>
      <w:numFmt w:val="bullet"/>
      <w:lvlText w:val=""/>
      <w:lvlJc w:val="left"/>
      <w:pPr>
        <w:tabs>
          <w:tab w:pos="643" w:val="num"/>
        </w:tabs>
        <w:ind w:hanging="360" w:left="643"/>
      </w:pPr>
      <w:rPr>
        <w:rFonts w:ascii="Symbol" w:hAnsi="Symbol" w:hint="default"/>
      </w:rPr>
    </w:lvl>
  </w:abstractNum>
  <w:abstractNum w15:restartNumberingAfterBreak="0" w:abstractNumId="8">
    <w:nsid w:val="FFFFFF88"/>
    <w:multiLevelType w:val="singleLevel"/>
    <w:tmpl w:val="819A8BC0"/>
    <w:lvl w:ilvl="0">
      <w:start w:val="1"/>
      <w:numFmt w:val="decimal"/>
      <w:lvlText w:val="%1."/>
      <w:lvlJc w:val="left"/>
      <w:pPr>
        <w:tabs>
          <w:tab w:pos="360" w:val="num"/>
        </w:tabs>
        <w:ind w:hanging="360" w:left="360"/>
      </w:pPr>
    </w:lvl>
  </w:abstractNum>
  <w:abstractNum w15:restartNumberingAfterBreak="0" w:abstractNumId="9">
    <w:nsid w:val="FFFFFF89"/>
    <w:multiLevelType w:val="singleLevel"/>
    <w:tmpl w:val="D4CE9D5E"/>
    <w:lvl w:ilvl="0">
      <w:start w:val="1"/>
      <w:numFmt w:val="bullet"/>
      <w:lvlText w:val=""/>
      <w:lvlJc w:val="left"/>
      <w:pPr>
        <w:tabs>
          <w:tab w:pos="360" w:val="num"/>
        </w:tabs>
        <w:ind w:hanging="360" w:left="360"/>
      </w:pPr>
      <w:rPr>
        <w:rFonts w:ascii="Symbol" w:hAnsi="Symbol" w:hint="default"/>
      </w:rPr>
    </w:lvl>
  </w:abstractNum>
  <w:abstractNum w15:restartNumberingAfterBreak="0" w:abstractNumId="10">
    <w:nsid w:val="170CD2DE"/>
    <w:multiLevelType w:val="multilevel"/>
    <w:tmpl w:val="B68EFDD2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bullet"/>
      <w:lvlText w:val=" "/>
      <w:lvlJc w:val="left"/>
      <w:pPr>
        <w:tabs>
          <w:tab w:pos="5040" w:val="num"/>
        </w:tabs>
        <w:ind w:hanging="480" w:left="5520"/>
      </w:pPr>
    </w:lvl>
    <w:lvl w:ilvl="8">
      <w:numFmt w:val="bullet"/>
      <w:lvlText w:val=" "/>
      <w:lvlJc w:val="left"/>
      <w:pPr>
        <w:tabs>
          <w:tab w:pos="5760" w:val="num"/>
        </w:tabs>
        <w:ind w:hanging="480" w:left="6240"/>
      </w:pPr>
    </w:lvl>
  </w:abstractNum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num w16cid:durableId="206916811" w:numId="1">
    <w:abstractNumId w:val="10"/>
  </w:num>
  <w:num w16cid:durableId="80224354" w:numId="2">
    <w:abstractNumId w:val="0"/>
  </w:num>
  <w:num w16cid:durableId="26179495" w:numId="3">
    <w:abstractNumId w:val="1"/>
  </w:num>
  <w:num w16cid:durableId="2021656336" w:numId="4">
    <w:abstractNumId w:val="2"/>
  </w:num>
  <w:num w16cid:durableId="67575538" w:numId="5">
    <w:abstractNumId w:val="3"/>
  </w:num>
  <w:num w16cid:durableId="483201882" w:numId="6">
    <w:abstractNumId w:val="8"/>
  </w:num>
  <w:num w16cid:durableId="496458075" w:numId="7">
    <w:abstractNumId w:val="4"/>
  </w:num>
  <w:num w16cid:durableId="802428469" w:numId="8">
    <w:abstractNumId w:val="5"/>
  </w:num>
  <w:num w16cid:durableId="1300844750" w:numId="9">
    <w:abstractNumId w:val="6"/>
  </w:num>
  <w:num w16cid:durableId="805854013" w:numId="10">
    <w:abstractNumId w:val="7"/>
  </w:num>
  <w:num w16cid:durableId="1308441292" w:numId="11">
    <w:abstractNumId w:val="9"/>
  </w:num>
  <w:num w16cid:durableId="949698836" w:numId="12">
    <w:abstractNumId w:val="0"/>
  </w:num>
  <w:num w16cid:durableId="37702271" w:numId="13">
    <w:abstractNumId w:val="1"/>
  </w:num>
  <w:num w16cid:durableId="2102992167" w:numId="14">
    <w:abstractNumId w:val="2"/>
  </w:num>
  <w:num w16cid:durableId="306400937" w:numId="15">
    <w:abstractNumId w:val="3"/>
  </w:num>
  <w:num w16cid:durableId="1519198255" w:numId="16">
    <w:abstractNumId w:val="8"/>
  </w:num>
  <w:num w16cid:durableId="1281569696" w:numId="17">
    <w:abstractNumId w:val="4"/>
  </w:num>
  <w:num w16cid:durableId="1328094515" w:numId="18">
    <w:abstractNumId w:val="5"/>
  </w:num>
  <w:num w16cid:durableId="933630751" w:numId="19">
    <w:abstractNumId w:val="6"/>
  </w:num>
  <w:num w16cid:durableId="326055822" w:numId="20">
    <w:abstractNumId w:val="7"/>
  </w:num>
  <w:num w16cid:durableId="581452811" w:numId="21">
    <w:abstractNumId w:val="9"/>
  </w:num>
  <w:num w16cid:durableId="1421826933" w:numId="22">
    <w:abstractNumId w:val="0"/>
  </w:num>
  <w:num w16cid:durableId="90199668" w:numId="23">
    <w:abstractNumId w:val="1"/>
  </w:num>
  <w:num w16cid:durableId="832448701" w:numId="24">
    <w:abstractNumId w:val="2"/>
  </w:num>
  <w:num w16cid:durableId="1678850712" w:numId="25">
    <w:abstractNumId w:val="3"/>
  </w:num>
  <w:num w16cid:durableId="1912495861" w:numId="26">
    <w:abstractNumId w:val="8"/>
  </w:num>
  <w:num w16cid:durableId="1325470397" w:numId="27">
    <w:abstractNumId w:val="4"/>
  </w:num>
  <w:num w16cid:durableId="2064717972" w:numId="28">
    <w:abstractNumId w:val="5"/>
  </w:num>
  <w:num w16cid:durableId="167600179" w:numId="29">
    <w:abstractNumId w:val="6"/>
  </w:num>
  <w:num w16cid:durableId="758407351" w:numId="30">
    <w:abstractNumId w:val="7"/>
  </w:num>
  <w:num w16cid:durableId="1934437076" w:numId="31">
    <w:abstractNumId w:val="9"/>
  </w:num>
  <w:num w16cid:durableId="2076581695" w:numId="32">
    <w:abstractNumId w:val="0"/>
  </w:num>
  <w:num w16cid:durableId="657929290" w:numId="33">
    <w:abstractNumId w:val="1"/>
  </w:num>
  <w:num w16cid:durableId="543758383" w:numId="34">
    <w:abstractNumId w:val="2"/>
  </w:num>
  <w:num w16cid:durableId="1386181306" w:numId="35">
    <w:abstractNumId w:val="3"/>
  </w:num>
  <w:num w16cid:durableId="2034256947" w:numId="36">
    <w:abstractNumId w:val="8"/>
  </w:num>
  <w:num w16cid:durableId="399643261" w:numId="37">
    <w:abstractNumId w:val="4"/>
  </w:num>
  <w:num w16cid:durableId="789476327" w:numId="38">
    <w:abstractNumId w:val="5"/>
  </w:num>
  <w:num w16cid:durableId="1139614081" w:numId="39">
    <w:abstractNumId w:val="6"/>
  </w:num>
  <w:num w16cid:durableId="463695671" w:numId="40">
    <w:abstractNumId w:val="7"/>
  </w:num>
  <w:num w16cid:durableId="323048785" w:numId="41">
    <w:abstractNumId w:val="9"/>
  </w:num>
  <w:num w16cid:durableId="1122531300" w:numId="42">
    <w:abstractNumId w:val="0"/>
  </w:num>
  <w:num w16cid:durableId="1902590712" w:numId="43">
    <w:abstractNumId w:val="1"/>
  </w:num>
  <w:num w16cid:durableId="1085227246" w:numId="44">
    <w:abstractNumId w:val="2"/>
  </w:num>
  <w:num w16cid:durableId="1475677869" w:numId="45">
    <w:abstractNumId w:val="3"/>
  </w:num>
  <w:num w16cid:durableId="1492940117" w:numId="46">
    <w:abstractNumId w:val="8"/>
  </w:num>
  <w:num w16cid:durableId="2134205309" w:numId="47">
    <w:abstractNumId w:val="4"/>
  </w:num>
  <w:num w16cid:durableId="1208224709" w:numId="48">
    <w:abstractNumId w:val="5"/>
  </w:num>
  <w:num w16cid:durableId="1606307160" w:numId="49">
    <w:abstractNumId w:val="6"/>
  </w:num>
  <w:num w16cid:durableId="1058938108" w:numId="50">
    <w:abstractNumId w:val="7"/>
  </w:num>
  <w:num w16cid:durableId="933169109" w:numId="51">
    <w:abstractNumId w:val="9"/>
  </w:num>
  <w:num w16cid:durableId="223177670" w:numId="52">
    <w:abstractNumId w:val="0"/>
  </w:num>
  <w:num w16cid:durableId="1139228512" w:numId="53">
    <w:abstractNumId w:val="1"/>
  </w:num>
  <w:num w16cid:durableId="969357593" w:numId="54">
    <w:abstractNumId w:val="2"/>
  </w:num>
  <w:num w16cid:durableId="628513504" w:numId="55">
    <w:abstractNumId w:val="3"/>
  </w:num>
  <w:num w16cid:durableId="1298029141" w:numId="56">
    <w:abstractNumId w:val="8"/>
  </w:num>
  <w:num w16cid:durableId="236520379" w:numId="57">
    <w:abstractNumId w:val="4"/>
  </w:num>
  <w:num w16cid:durableId="197933313" w:numId="58">
    <w:abstractNumId w:val="5"/>
  </w:num>
  <w:num w16cid:durableId="1066145763" w:numId="59">
    <w:abstractNumId w:val="6"/>
  </w:num>
  <w:num w16cid:durableId="940987136" w:numId="60">
    <w:abstractNumId w:val="7"/>
  </w:num>
  <w:num w16cid:durableId="484249259" w:numId="61">
    <w:abstractNumId w:val="9"/>
  </w:num>
  <w:num w16cid:durableId="1097292595" w:numId="62">
    <w:abstractNumId w:val="0"/>
  </w:num>
  <w:num w16cid:durableId="1176310111" w:numId="63">
    <w:abstractNumId w:val="1"/>
  </w:num>
  <w:num w16cid:durableId="1393698358" w:numId="64">
    <w:abstractNumId w:val="2"/>
  </w:num>
  <w:num w16cid:durableId="1777286173" w:numId="65">
    <w:abstractNumId w:val="3"/>
  </w:num>
  <w:num w16cid:durableId="1719234579" w:numId="66">
    <w:abstractNumId w:val="8"/>
  </w:num>
  <w:num w16cid:durableId="329909541" w:numId="67">
    <w:abstractNumId w:val="4"/>
  </w:num>
  <w:num w16cid:durableId="133566715" w:numId="68">
    <w:abstractNumId w:val="5"/>
  </w:num>
  <w:num w16cid:durableId="829947972" w:numId="69">
    <w:abstractNumId w:val="6"/>
  </w:num>
  <w:num w16cid:durableId="864709935" w:numId="70">
    <w:abstractNumId w:val="7"/>
  </w:num>
  <w:num w16cid:durableId="467673042" w:numId="71">
    <w:abstractNumId w:val="9"/>
  </w:num>
  <w:num w16cid:durableId="1315796487" w:numId="72">
    <w:abstractNumId w:val="0"/>
  </w:num>
  <w:num w16cid:durableId="1946039216" w:numId="73">
    <w:abstractNumId w:val="1"/>
  </w:num>
  <w:num w16cid:durableId="1696812897" w:numId="74">
    <w:abstractNumId w:val="2"/>
  </w:num>
  <w:num w16cid:durableId="2116947822" w:numId="75">
    <w:abstractNumId w:val="3"/>
  </w:num>
  <w:num w16cid:durableId="1281380603" w:numId="76">
    <w:abstractNumId w:val="8"/>
  </w:num>
  <w:num w16cid:durableId="1363022148" w:numId="77">
    <w:abstractNumId w:val="4"/>
  </w:num>
  <w:num w16cid:durableId="1202942216" w:numId="78">
    <w:abstractNumId w:val="5"/>
  </w:num>
  <w:num w16cid:durableId="24596131" w:numId="79">
    <w:abstractNumId w:val="6"/>
  </w:num>
  <w:num w16cid:durableId="394351695" w:numId="80">
    <w:abstractNumId w:val="7"/>
  </w:num>
  <w:num w16cid:durableId="339701343" w:numId="81">
    <w:abstractNumId w:val="9"/>
  </w:num>
  <w:num w16cid:durableId="120274690" w:numId="82">
    <w:abstractNumId w:val="0"/>
  </w:num>
  <w:num w16cid:durableId="1012142551" w:numId="83">
    <w:abstractNumId w:val="1"/>
  </w:num>
  <w:num w16cid:durableId="1442458171" w:numId="84">
    <w:abstractNumId w:val="2"/>
  </w:num>
  <w:num w16cid:durableId="635599203" w:numId="85">
    <w:abstractNumId w:val="3"/>
  </w:num>
  <w:num w16cid:durableId="1165702569" w:numId="86">
    <w:abstractNumId w:val="8"/>
  </w:num>
  <w:num w16cid:durableId="1642227605" w:numId="87">
    <w:abstractNumId w:val="4"/>
  </w:num>
  <w:num w16cid:durableId="1550722221" w:numId="88">
    <w:abstractNumId w:val="5"/>
  </w:num>
  <w:num w16cid:durableId="1071656893" w:numId="89">
    <w:abstractNumId w:val="6"/>
  </w:num>
  <w:num w16cid:durableId="1431388378" w:numId="90">
    <w:abstractNumId w:val="7"/>
  </w:num>
  <w:num w16cid:durableId="1199273262" w:numId="91">
    <w:abstractNumId w:val="9"/>
  </w:num>
  <w:num w16cid:durableId="374089586" w:numId="92">
    <w:abstractNumId w:val="2"/>
  </w:num>
  <w:num w16cid:durableId="413354768" w:numId="93">
    <w:abstractNumId w:val="0"/>
  </w:num>
  <w:num w16cid:durableId="1810902435" w:numId="94">
    <w:abstractNumId w:val="1"/>
  </w:num>
  <w:num w16cid:durableId="1083720794" w:numId="95">
    <w:abstractNumId w:val="2"/>
  </w:num>
  <w:num w16cid:durableId="308100517" w:numId="96">
    <w:abstractNumId w:val="3"/>
  </w:num>
  <w:num w16cid:durableId="2082562656" w:numId="97">
    <w:abstractNumId w:val="8"/>
  </w:num>
  <w:num w16cid:durableId="866530954" w:numId="98">
    <w:abstractNumId w:val="4"/>
  </w:num>
  <w:num w16cid:durableId="358048953" w:numId="99">
    <w:abstractNumId w:val="5"/>
  </w:num>
  <w:num w16cid:durableId="1539198629" w:numId="100">
    <w:abstractNumId w:val="6"/>
  </w:num>
  <w:num w16cid:durableId="1963148115" w:numId="101">
    <w:abstractNumId w:val="7"/>
  </w:num>
  <w:num w16cid:durableId="1040125624" w:numId="102">
    <w:abstractNumId w:val="9"/>
  </w:num>
  <w:num w:numId="1000">
    <w:abstractNumId w:val="990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40"/>
  <w:embedSystemFonts/>
  <w:proofState w:grammar="clean" w:spelling="clean"/>
  <w:stylePaneFormatFilter w:allStyles="0" w:alternateStyleNames="0" w:clearFormatting="0" w:customStyles="0" w:directFormattingOnNumbering="0" w:directFormattingOnParagraphs="0" w:directFormattingOnRuns="0" w:directFormattingOnTables="0" w:headingStyles="0" w:latentStyles="1" w:numberingStyles="0" w:stylesInUse="0" w:tableStyles="0" w:top3HeadingStyles="0" w:val="0004" w:visibleStyles="0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677"/>
    <w:rsid w:val="00255165"/>
    <w:rsid w:val="00494976"/>
    <w:rsid w:val="005464D8"/>
    <w:rsid w:val="006C7DA4"/>
    <w:rsid w:val="00765EFC"/>
    <w:rsid w:val="009C61B8"/>
    <w:rsid w:val="00BE1677"/>
    <w:rsid w:val="00D72096"/>
    <w:rsid w:val="00DB7123"/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76" w:defLockedState="0" w:defQFormat="0" w:defSemiHidden="0" w:defUIPriority="0" w:defUnhideWhenUsed="0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default="1" w:styleId="Normal" w:type="paragraph">
    <w:name w:val="Normal"/>
    <w:qFormat/>
    <w:rsid w:val="00494976"/>
    <w:pPr>
      <w:spacing w:line="360" w:lineRule="auto"/>
    </w:pPr>
    <w:rPr>
      <w:rFonts w:ascii="Helvetica" w:hAnsi="Helvetica"/>
    </w:rPr>
  </w:style>
  <w:style w:styleId="Heading1" w:type="paragraph">
    <w:name w:val="heading 1"/>
    <w:basedOn w:val="Normal"/>
    <w:next w:val="BodyText"/>
    <w:uiPriority w:val="9"/>
    <w:qFormat/>
    <w:rsid w:val="00765EFC"/>
    <w:pPr>
      <w:keepNext/>
      <w:keepLines/>
      <w:spacing w:after="0" w:before="480"/>
      <w:outlineLvl w:val="0"/>
    </w:pPr>
    <w:rPr>
      <w:rFonts w:cstheme="majorBidi" w:eastAsiaTheme="majorEastAsia"/>
      <w:bCs/>
      <w:color w:themeColor="text2" w:val="1F497D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rsid w:val="009C61B8"/>
    <w:pPr>
      <w:keepNext/>
      <w:keepLines/>
      <w:spacing w:after="0" w:before="200"/>
      <w:outlineLvl w:val="1"/>
    </w:pPr>
    <w:rPr>
      <w:rFonts w:cstheme="majorBidi" w:eastAsiaTheme="majorEastAsia"/>
      <w:bCs/>
      <w:color w:themeColor="text2" w:val="1F497D"/>
      <w:sz w:val="28"/>
      <w:szCs w:val="28"/>
    </w:rPr>
  </w:style>
  <w:style w:styleId="Heading3" w:type="paragraph">
    <w:name w:val="heading 3"/>
    <w:basedOn w:val="Normal"/>
    <w:next w:val="BodyText"/>
    <w:uiPriority w:val="9"/>
    <w:unhideWhenUsed/>
    <w:qFormat/>
    <w:rsid w:val="00765EFC"/>
    <w:pPr>
      <w:keepNext/>
      <w:keepLines/>
      <w:spacing w:after="0" w:before="200"/>
      <w:outlineLvl w:val="2"/>
    </w:pPr>
    <w:rPr>
      <w:rFonts w:cstheme="majorBidi" w:eastAsiaTheme="majorEastAsia"/>
      <w:b/>
      <w:bCs/>
      <w:color w:themeColor="text2" w:val="1F497D"/>
    </w:rPr>
  </w:style>
  <w:style w:styleId="Heading4" w:type="paragraph">
    <w:name w:val="heading 4"/>
    <w:basedOn w:val="Normal"/>
    <w:next w:val="BodyText"/>
    <w:uiPriority w:val="9"/>
    <w:unhideWhenUsed/>
    <w:qFormat/>
    <w:rsid w:val="00765EFC"/>
    <w:pPr>
      <w:keepNext/>
      <w:keepLines/>
      <w:spacing w:after="0" w:before="200"/>
      <w:outlineLvl w:val="3"/>
    </w:pPr>
    <w:rPr>
      <w:rFonts w:cstheme="majorBidi" w:eastAsiaTheme="majorEastAsia"/>
      <w:bCs/>
      <w:color w:themeColor="text2" w:val="1F497D"/>
    </w:rPr>
  </w:style>
  <w:style w:styleId="Heading5" w:type="paragraph">
    <w:name w:val="heading 5"/>
    <w:basedOn w:val="Heading4"/>
    <w:next w:val="BodyText"/>
    <w:uiPriority w:val="9"/>
    <w:unhideWhenUsed/>
    <w:qFormat/>
    <w:rsid w:val="00765EFC"/>
    <w:pPr>
      <w:outlineLvl w:val="4"/>
    </w:pPr>
    <w:rPr>
      <w:iCs/>
    </w:rPr>
  </w:style>
  <w:style w:styleId="Heading6" w:type="paragraph">
    <w:name w:val="heading 6"/>
    <w:basedOn w:val="Normal"/>
    <w:next w:val="BodyText"/>
    <w:uiPriority w:val="9"/>
    <w:unhideWhenUsed/>
    <w:qFormat/>
    <w:rsid w:val="00765EFC"/>
    <w:pPr>
      <w:keepNext/>
      <w:keepLines/>
      <w:spacing w:after="0" w:before="200"/>
      <w:outlineLvl w:val="5"/>
    </w:pPr>
    <w:rPr>
      <w:rFonts w:cstheme="majorBidi" w:eastAsiaTheme="majorEastAsia"/>
      <w:color w:themeColor="text2" w:val="1F497D"/>
    </w:rPr>
  </w:style>
  <w:style w:styleId="Heading7" w:type="paragraph">
    <w:name w:val="heading 7"/>
    <w:basedOn w:val="Normal"/>
    <w:next w:val="BodyText"/>
    <w:uiPriority w:val="9"/>
    <w:unhideWhenUsed/>
    <w:qFormat/>
    <w:rsid w:val="00765EFC"/>
    <w:pPr>
      <w:keepNext/>
      <w:keepLines/>
      <w:spacing w:after="0" w:before="200"/>
      <w:outlineLvl w:val="6"/>
    </w:pPr>
    <w:rPr>
      <w:rFonts w:cstheme="majorBidi" w:eastAsiaTheme="majorEastAsia"/>
      <w:color w:themeColor="text2" w:val="1F497D"/>
    </w:rPr>
  </w:style>
  <w:style w:styleId="Heading8" w:type="paragraph">
    <w:name w:val="heading 8"/>
    <w:basedOn w:val="Normal"/>
    <w:next w:val="BodyText"/>
    <w:uiPriority w:val="9"/>
    <w:unhideWhenUsed/>
    <w:qFormat/>
    <w:rsid w:val="00765EFC"/>
    <w:pPr>
      <w:keepNext/>
      <w:keepLines/>
      <w:spacing w:after="0" w:before="200"/>
      <w:outlineLvl w:val="7"/>
    </w:pPr>
    <w:rPr>
      <w:rFonts w:cstheme="majorBidi" w:eastAsiaTheme="majorEastAsia"/>
      <w:color w:themeColor="text2" w:val="1F497D"/>
    </w:rPr>
  </w:style>
  <w:style w:styleId="Heading9" w:type="paragraph">
    <w:name w:val="heading 9"/>
    <w:basedOn w:val="Normal"/>
    <w:next w:val="BodyText"/>
    <w:uiPriority w:val="9"/>
    <w:unhideWhenUsed/>
    <w:qFormat/>
    <w:rsid w:val="00765EFC"/>
    <w:pPr>
      <w:keepNext/>
      <w:keepLines/>
      <w:spacing w:after="0" w:before="200"/>
      <w:outlineLvl w:val="8"/>
    </w:pPr>
    <w:rPr>
      <w:rFonts w:cstheme="majorBidi" w:eastAsiaTheme="majorEastAsia"/>
      <w:color w:themeColor="text2" w:val="1F497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link w:val="BodyTextChar"/>
    <w:qFormat/>
    <w:rsid w:val="009C61B8"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rsid w:val="00765EFC"/>
    <w:pPr>
      <w:keepNext/>
      <w:keepLines/>
      <w:spacing w:after="240" w:before="480"/>
    </w:pPr>
    <w:rPr>
      <w:rFonts w:cstheme="majorBidi" w:eastAsiaTheme="majorEastAsia"/>
      <w:bCs/>
      <w:color w:themeColor="accent1" w:themeShade="B5" w:val="345A8A"/>
      <w:sz w:val="48"/>
      <w:szCs w:val="36"/>
    </w:rPr>
  </w:style>
  <w:style w:styleId="Subtitle" w:type="paragraph">
    <w:name w:val="Subtitle"/>
    <w:basedOn w:val="Title"/>
    <w:next w:val="BodyText"/>
    <w:qFormat/>
    <w:rsid w:val="009C61B8"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rsid w:val="009C61B8"/>
    <w:pPr>
      <w:keepNext/>
      <w:keepLines/>
      <w:spacing w:after="320" w:before="120"/>
    </w:pPr>
    <w:rPr>
      <w:rFonts w:ascii="Helvetica" w:hAnsi="Helvetica"/>
      <w:b/>
    </w:rPr>
  </w:style>
  <w:style w:styleId="Date" w:type="paragraph">
    <w:name w:val="Date"/>
    <w:next w:val="BodyText"/>
    <w:qFormat/>
    <w:rsid w:val="009C61B8"/>
    <w:pPr>
      <w:keepNext/>
      <w:keepLines/>
    </w:pPr>
    <w:rPr>
      <w:rFonts w:ascii="Helvetica" w:hAnsi="Helvetica"/>
    </w:rPr>
  </w:style>
  <w:style w:customStyle="1" w:styleId="Abstract" w:type="paragraph">
    <w:name w:val="Abstract"/>
    <w:basedOn w:val="Normal"/>
    <w:next w:val="BodyText"/>
    <w:qFormat/>
    <w:rsid w:val="00765EFC"/>
    <w:pPr>
      <w:keepNext/>
      <w:keepLines/>
      <w:spacing w:after="180" w:before="180"/>
    </w:pPr>
    <w:rPr>
      <w:sz w:val="22"/>
      <w:szCs w:val="20"/>
    </w:rPr>
  </w:style>
  <w:style w:styleId="Bibliography" w:type="paragraph">
    <w:name w:val="Bibliography"/>
    <w:basedOn w:val="Normal"/>
    <w:qFormat/>
    <w:rsid w:val="009C61B8"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left="480" w:right="480"/>
    </w:pPr>
  </w:style>
  <w:style w:styleId="FootnoteText" w:type="paragraph">
    <w:name w:val="footnote text"/>
    <w:basedOn w:val="Normal"/>
    <w:uiPriority w:val="9"/>
    <w:unhideWhenUsed/>
    <w:qFormat/>
  </w:style>
  <w:style w:customStyle="1" w:styleId="Table" w:type="table">
    <w:name w:val="Table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</w:tblPr>
      <w:trPr>
        <w:jc w:val="left"/>
      </w:trPr>
      <w:tcPr>
        <w:tcBorders>
          <w:bottom w:color="auto" w:space="0" w:sz="0"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rPr>
      <w:rFonts w:ascii="Consolas" w:hAnsi="Consolas"/>
      <w:sz w:val="22"/>
    </w:rPr>
  </w:style>
  <w:style w:customStyle="1" w:styleId="SectionNumber" w:type="character">
    <w:name w:val="Section Number"/>
    <w:basedOn w:val="CaptionChar"/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hAnsiTheme="majorHAnsi"/>
      <w:b/>
      <w:bCs w:val="0"/>
      <w:color w:themeColor="accent1" w:themeShade="BF" w:val="365F91"/>
    </w:rPr>
  </w:style>
  <w:style w:styleId="FollowedHyperlink" w:type="character">
    <w:name w:val="FollowedHyperlink"/>
    <w:basedOn w:val="DefaultParagraphFont"/>
    <w:semiHidden/>
    <w:unhideWhenUsed/>
    <w:rsid w:val="009C61B8"/>
    <w:rPr>
      <w:color w:themeColor="followedHyperlink" w:val="800080"/>
      <w:u w:val="single"/>
    </w:rPr>
  </w:style>
  <w:style w:styleId="BodyTextFirstIndent" w:type="paragraph">
    <w:name w:val="Body Text First Indent"/>
    <w:basedOn w:val="BodyText"/>
    <w:link w:val="BodyTextFirstIndentChar"/>
    <w:unhideWhenUsed/>
    <w:rsid w:val="00255165"/>
    <w:pPr>
      <w:spacing w:after="200" w:before="0"/>
      <w:ind w:firstLine="360"/>
    </w:pPr>
  </w:style>
  <w:style w:customStyle="1" w:styleId="BodyTextChar" w:type="character">
    <w:name w:val="Body Text Char"/>
    <w:basedOn w:val="DefaultParagraphFont"/>
    <w:link w:val="BodyText"/>
    <w:rsid w:val="00255165"/>
    <w:rPr>
      <w:rFonts w:ascii="Helvetica" w:hAnsi="Helvetica"/>
    </w:rPr>
  </w:style>
  <w:style w:customStyle="1" w:styleId="BodyTextFirstIndentChar" w:type="character">
    <w:name w:val="Body Text First Indent Char"/>
    <w:basedOn w:val="BodyTextChar"/>
    <w:link w:val="BodyTextFirstIndent"/>
    <w:rsid w:val="00255165"/>
    <w:rPr>
      <w:rFonts w:ascii="Helvetica" w:hAnsi="Helvetica"/>
    </w:rPr>
  </w:style>
  <w:style w:styleId="BodyTextIndent" w:type="paragraph">
    <w:name w:val="Body Text Indent"/>
    <w:basedOn w:val="Normal"/>
    <w:link w:val="BodyTextIndentChar"/>
    <w:unhideWhenUsed/>
    <w:rsid w:val="00255165"/>
    <w:pPr>
      <w:spacing w:after="120"/>
      <w:ind w:left="283"/>
    </w:pPr>
  </w:style>
  <w:style w:customStyle="1" w:styleId="BodyTextIndentChar" w:type="character">
    <w:name w:val="Body Text Indent Char"/>
    <w:basedOn w:val="DefaultParagraphFont"/>
    <w:link w:val="BodyTextIndent"/>
    <w:rsid w:val="00255165"/>
    <w:rPr>
      <w:rFonts w:ascii="Helvetica" w:hAnsi="Helvetica"/>
    </w:rPr>
  </w:style>
  <w:style w:styleId="BodyTextFirstIndent2" w:type="paragraph">
    <w:name w:val="Body Text First Indent 2"/>
    <w:basedOn w:val="BodyTextIndent"/>
    <w:link w:val="BodyTextFirstIndent2Char"/>
    <w:rsid w:val="00255165"/>
    <w:pPr>
      <w:spacing w:after="200"/>
      <w:ind w:firstLine="360" w:left="360"/>
    </w:pPr>
  </w:style>
  <w:style w:customStyle="1" w:styleId="BodyTextFirstIndent2Char" w:type="character">
    <w:name w:val="Body Text First Indent 2 Char"/>
    <w:basedOn w:val="BodyTextIndentChar"/>
    <w:link w:val="BodyTextFirstIndent2"/>
    <w:rsid w:val="00255165"/>
    <w:rPr>
      <w:rFonts w:ascii="Helvetica" w:hAnsi="Helvetica"/>
    </w:rPr>
  </w:style>
  <w:style w:styleId="BodyTextIndent2" w:type="paragraph">
    <w:name w:val="Body Text Indent 2"/>
    <w:basedOn w:val="Normal"/>
    <w:link w:val="BodyTextIndent2Char"/>
    <w:unhideWhenUsed/>
    <w:rsid w:val="00255165"/>
    <w:pPr>
      <w:spacing w:after="120"/>
      <w:ind w:left="283"/>
    </w:pPr>
  </w:style>
  <w:style w:customStyle="1" w:styleId="BodyTextIndent2Char" w:type="character">
    <w:name w:val="Body Text Indent 2 Char"/>
    <w:basedOn w:val="DefaultParagraphFont"/>
    <w:link w:val="BodyTextIndent2"/>
    <w:rsid w:val="00255165"/>
    <w:rPr>
      <w:rFonts w:ascii="Helvetica" w:hAnsi="Helvetica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1f3f5"/>
    </w:pPr>
  </w:style>
  <w:style w:type="character" w:customStyle="1" w:styleId="KeywordTok">
    <w:name w:val="KeywordTok"/>
    <w:basedOn w:val="VerbatimChar"/>
    <w:rPr>
      <w:b/>
      <w:color w:val="003b4f"/>
      <w:shd w:val="clear" w:fill="f1f3f5"/>
    </w:rPr>
  </w:style>
  <w:style w:type="character" w:customStyle="1" w:styleId="DataTypeTok">
    <w:name w:val="DataTypeTok"/>
    <w:basedOn w:val="VerbatimChar"/>
    <w:rPr>
      <w:color w:val="ad0000"/>
      <w:shd w:val="clear" w:fill="f1f3f5"/>
    </w:rPr>
  </w:style>
  <w:style w:type="character" w:customStyle="1" w:styleId="DecValTok">
    <w:name w:val="DecValTok"/>
    <w:basedOn w:val="VerbatimChar"/>
    <w:rPr>
      <w:color w:val="ad0000"/>
      <w:shd w:val="clear" w:fill="f1f3f5"/>
    </w:rPr>
  </w:style>
  <w:style w:type="character" w:customStyle="1" w:styleId="BaseNTok">
    <w:name w:val="BaseNTok"/>
    <w:basedOn w:val="VerbatimChar"/>
    <w:rPr>
      <w:color w:val="ad0000"/>
      <w:shd w:val="clear" w:fill="f1f3f5"/>
    </w:rPr>
  </w:style>
  <w:style w:type="character" w:customStyle="1" w:styleId="FloatTok">
    <w:name w:val="FloatTok"/>
    <w:basedOn w:val="VerbatimChar"/>
    <w:rPr>
      <w:color w:val="ad0000"/>
      <w:shd w:val="clear" w:fill="f1f3f5"/>
    </w:rPr>
  </w:style>
  <w:style w:type="character" w:customStyle="1" w:styleId="ConstantTok">
    <w:name w:val="ConstantTok"/>
    <w:basedOn w:val="VerbatimChar"/>
    <w:rPr>
      <w:color w:val="8f5902"/>
      <w:shd w:val="clear" w:fill="f1f3f5"/>
    </w:rPr>
  </w:style>
  <w:style w:type="character" w:customStyle="1" w:styleId="CharTok">
    <w:name w:val="CharTok"/>
    <w:basedOn w:val="VerbatimChar"/>
    <w:rPr>
      <w:color w:val="20794d"/>
      <w:shd w:val="clear" w:fill="f1f3f5"/>
    </w:rPr>
  </w:style>
  <w:style w:type="character" w:customStyle="1" w:styleId="SpecialCharTok">
    <w:name w:val="SpecialCharTok"/>
    <w:basedOn w:val="VerbatimChar"/>
    <w:rPr>
      <w:color w:val="5e5e5e"/>
      <w:shd w:val="clear" w:fill="f1f3f5"/>
    </w:rPr>
  </w:style>
  <w:style w:type="character" w:customStyle="1" w:styleId="StringTok">
    <w:name w:val="StringTok"/>
    <w:basedOn w:val="VerbatimChar"/>
    <w:rPr>
      <w:color w:val="20794d"/>
      <w:shd w:val="clear" w:fill="f1f3f5"/>
    </w:rPr>
  </w:style>
  <w:style w:type="character" w:customStyle="1" w:styleId="VerbatimStringTok">
    <w:name w:val="VerbatimStringTok"/>
    <w:basedOn w:val="VerbatimChar"/>
    <w:rPr>
      <w:color w:val="20794d"/>
      <w:shd w:val="clear" w:fill="f1f3f5"/>
    </w:rPr>
  </w:style>
  <w:style w:type="character" w:customStyle="1" w:styleId="SpecialStringTok">
    <w:name w:val="SpecialStringTok"/>
    <w:basedOn w:val="VerbatimChar"/>
    <w:rPr>
      <w:color w:val="20794d"/>
      <w:shd w:val="clear" w:fill="f1f3f5"/>
    </w:rPr>
  </w:style>
  <w:style w:type="character" w:customStyle="1" w:styleId="ImportTok">
    <w:name w:val="ImportTok"/>
    <w:basedOn w:val="VerbatimChar"/>
    <w:rPr>
      <w:color w:val="00769e"/>
      <w:shd w:val="clear" w:fill="f1f3f5"/>
    </w:rPr>
  </w:style>
  <w:style w:type="character" w:customStyle="1" w:styleId="CommentTok">
    <w:name w:val="CommentTok"/>
    <w:basedOn w:val="VerbatimChar"/>
    <w:rPr>
      <w:color w:val="5e5e5e"/>
      <w:shd w:val="clear" w:fill="f1f3f5"/>
    </w:rPr>
  </w:style>
  <w:style w:type="character" w:customStyle="1" w:styleId="DocumentationTok">
    <w:name w:val="DocumentationTok"/>
    <w:basedOn w:val="VerbatimChar"/>
    <w:rPr>
      <w:i/>
      <w:color w:val="5e5e5e"/>
      <w:shd w:val="clear" w:fill="f1f3f5"/>
    </w:rPr>
  </w:style>
  <w:style w:type="character" w:customStyle="1" w:styleId="AnnotationTok">
    <w:name w:val="AnnotationTok"/>
    <w:basedOn w:val="VerbatimChar"/>
    <w:rPr>
      <w:color w:val="5e5e5e"/>
      <w:shd w:val="clear" w:fill="f1f3f5"/>
    </w:rPr>
  </w:style>
  <w:style w:type="character" w:customStyle="1" w:styleId="CommentVarTok">
    <w:name w:val="CommentVarTok"/>
    <w:basedOn w:val="VerbatimChar"/>
    <w:rPr>
      <w:i/>
      <w:color w:val="5e5e5e"/>
      <w:shd w:val="clear" w:fill="f1f3f5"/>
    </w:rPr>
  </w:style>
  <w:style w:type="character" w:customStyle="1" w:styleId="OtherTok">
    <w:name w:val="OtherTok"/>
    <w:basedOn w:val="VerbatimChar"/>
    <w:rPr>
      <w:color w:val="003b4f"/>
      <w:shd w:val="clear" w:fill="f1f3f5"/>
    </w:rPr>
  </w:style>
  <w:style w:type="character" w:customStyle="1" w:styleId="FunctionTok">
    <w:name w:val="FunctionTok"/>
    <w:basedOn w:val="VerbatimChar"/>
    <w:rPr>
      <w:color w:val="4758ab"/>
      <w:shd w:val="clear" w:fill="f1f3f5"/>
    </w:rPr>
  </w:style>
  <w:style w:type="character" w:customStyle="1" w:styleId="VariableTok">
    <w:name w:val="VariableTok"/>
    <w:basedOn w:val="VerbatimChar"/>
    <w:rPr>
      <w:color w:val="111111"/>
      <w:shd w:val="clear" w:fill="f1f3f5"/>
    </w:rPr>
  </w:style>
  <w:style w:type="character" w:customStyle="1" w:styleId="ControlFlowTok">
    <w:name w:val="ControlFlowTok"/>
    <w:basedOn w:val="VerbatimChar"/>
    <w:rPr>
      <w:b/>
      <w:color w:val="003b4f"/>
      <w:shd w:val="clear" w:fill="f1f3f5"/>
    </w:rPr>
  </w:style>
  <w:style w:type="character" w:customStyle="1" w:styleId="OperatorTok">
    <w:name w:val="OperatorTok"/>
    <w:basedOn w:val="VerbatimChar"/>
    <w:rPr>
      <w:color w:val="5e5e5e"/>
      <w:shd w:val="clear" w:fill="f1f3f5"/>
    </w:rPr>
  </w:style>
  <w:style w:type="character" w:customStyle="1" w:styleId="BuiltInTok">
    <w:name w:val="BuiltInTok"/>
    <w:basedOn w:val="VerbatimChar"/>
    <w:rPr>
      <w:color w:val="003b4f"/>
      <w:shd w:val="clear" w:fill="f1f3f5"/>
    </w:rPr>
  </w:style>
  <w:style w:type="character" w:customStyle="1" w:styleId="ExtensionTok">
    <w:name w:val="ExtensionTok"/>
    <w:basedOn w:val="VerbatimChar"/>
    <w:rPr>
      <w:color w:val="003b4f"/>
      <w:shd w:val="clear" w:fill="f1f3f5"/>
    </w:rPr>
  </w:style>
  <w:style w:type="character" w:customStyle="1" w:styleId="PreprocessorTok">
    <w:name w:val="PreprocessorTok"/>
    <w:basedOn w:val="VerbatimChar"/>
    <w:rPr>
      <w:color w:val="ad0000"/>
      <w:shd w:val="clear" w:fill="f1f3f5"/>
    </w:rPr>
  </w:style>
  <w:style w:type="character" w:customStyle="1" w:styleId="AttributeTok">
    <w:name w:val="AttributeTok"/>
    <w:basedOn w:val="VerbatimChar"/>
    <w:rPr>
      <w:color w:val="657422"/>
      <w:shd w:val="clear" w:fill="f1f3f5"/>
    </w:rPr>
  </w:style>
  <w:style w:type="character" w:customStyle="1" w:styleId="RegionMarkerTok">
    <w:name w:val="RegionMarkerTok"/>
    <w:basedOn w:val="VerbatimChar"/>
    <w:rPr>
      <w:color w:val="003b4f"/>
      <w:shd w:val="clear" w:fill="f1f3f5"/>
    </w:rPr>
  </w:style>
  <w:style w:type="character" w:customStyle="1" w:styleId="InformationTok">
    <w:name w:val="InformationTok"/>
    <w:basedOn w:val="VerbatimChar"/>
    <w:rPr>
      <w:color w:val="5e5e5e"/>
      <w:shd w:val="clear" w:fill="f1f3f5"/>
    </w:rPr>
  </w:style>
  <w:style w:type="character" w:customStyle="1" w:styleId="WarningTok">
    <w:name w:val="WarningTok"/>
    <w:basedOn w:val="VerbatimChar"/>
    <w:rPr>
      <w:i/>
      <w:color w:val="5e5e5e"/>
      <w:shd w:val="clear" w:fill="f1f3f5"/>
    </w:rPr>
  </w:style>
  <w:style w:type="character" w:customStyle="1" w:styleId="AlertTok">
    <w:name w:val="AlertTok"/>
    <w:basedOn w:val="VerbatimChar"/>
    <w:rPr>
      <w:color w:val="ad0000"/>
      <w:shd w:val="clear" w:fill="f1f3f5"/>
    </w:rPr>
  </w:style>
  <w:style w:type="character" w:customStyle="1" w:styleId="ErrorTok">
    <w:name w:val="ErrorTok"/>
    <w:basedOn w:val="VerbatimChar"/>
    <w:rPr>
      <w:color w:val="ad0000"/>
      <w:shd w:val="clear" w:fill="f1f3f5"/>
    </w:rPr>
  </w:style>
  <w:style w:type="character" w:customStyle="1" w:styleId="NormalTok">
    <w:name w:val="NormalTok"/>
    <w:basedOn w:val="VerbatimChar"/>
    <w:rPr>
      <w:color w:val="003b4f"/>
      <w:shd w:val="clear" w:fill="f1f3f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hyperlink" Id="rId20" Target="https://creativecommons.org/licenses/by-nc-sa/4.0/?ref=chooser-v1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20" Target="https://creativecommons.org/licenses/by-nc-sa/4.0/?ref=chooser-v1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Factsheet: Greek letters</dc:title>
  <dc:creator>Tom Coleman</dc:creator>
  <cp:keywords/>
  <dcterms:created xsi:type="dcterms:W3CDTF">2024-12-04T11:17:56Z</dcterms:created>
  <dcterms:modified xsi:type="dcterms:W3CDTF">2024-12-04T11:17:56Z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bstract">
    <vt:lpwstr>Greek letters and their pronunciations in English.</vt:lpwstr>
  </property>
  <property fmtid="{D5CDD505-2E9C-101B-9397-08002B2CF9AE}" pid="3" name="abstract-title">
    <vt:lpwstr>Summary</vt:lpwstr>
  </property>
  <property fmtid="{D5CDD505-2E9C-101B-9397-08002B2CF9AE}" pid="4" name="authors">
    <vt:lpwstr/>
  </property>
  <property fmtid="{D5CDD505-2E9C-101B-9397-08002B2CF9AE}" pid="5" name="biblio-config">
    <vt:lpwstr>True</vt:lpwstr>
  </property>
  <property fmtid="{D5CDD505-2E9C-101B-9397-08002B2CF9AE}" pid="6" name="by-author">
    <vt:lpwstr/>
  </property>
  <property fmtid="{D5CDD505-2E9C-101B-9397-08002B2CF9AE}" pid="7" name="header-includes">
    <vt:lpwstr/>
  </property>
  <property fmtid="{D5CDD505-2E9C-101B-9397-08002B2CF9AE}" pid="8" name="include-after">
    <vt:lpwstr/>
  </property>
  <property fmtid="{D5CDD505-2E9C-101B-9397-08002B2CF9AE}" pid="9" name="include-before">
    <vt:lpwstr/>
  </property>
  <property fmtid="{D5CDD505-2E9C-101B-9397-08002B2CF9AE}" pid="10" name="labels">
    <vt:lpwstr/>
  </property>
  <property fmtid="{D5CDD505-2E9C-101B-9397-08002B2CF9AE}" pid="11" name="toc-title">
    <vt:lpwstr>Table of contents</vt:lpwstr>
  </property>
</Properties>
</file>