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confidence intervals</w:t>
      </w:r>
    </w:p>
    <w:p>
      <w:pPr>
        <w:pStyle w:val="Author"/>
      </w:pPr>
      <w:r>
        <w:t xml:space="preserve">Millie Harris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on introduction to confidence intervals.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confidence intervals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0.95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0.90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93</m:t>
        </m:r>
        <m:r>
          <m:rPr>
            <m:sty m:val="p"/>
          </m:rPr>
          <m:t>%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0.93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r>
          <m:rPr>
            <m:sty m:val="p"/>
          </m:rPr>
          <m:t>=</m:t>
        </m:r>
        <m:r>
          <m:t>1.960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r>
          <m:rPr>
            <m:sty m:val="p"/>
          </m:rPr>
          <m:t>=</m:t>
        </m:r>
        <m:r>
          <m:t>1.645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r>
          <m:rPr>
            <m:sty m:val="p"/>
          </m:rPr>
          <m:t>=</m:t>
        </m:r>
        <m:r>
          <m:t>1.8119</m:t>
        </m:r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</w:p>
    <w:p>
      <w:pPr>
        <w:numPr>
          <w:ilvl w:val="0"/>
          <w:numId w:val="1001"/>
        </w:numPr>
      </w:pPr>
      <m:oMath>
        <m:r>
          <m:t>n</m:t>
        </m:r>
        <m:r>
          <m:rPr>
            <m:sty m:val="p"/>
          </m:rPr>
          <m:t>=</m:t>
        </m:r>
        <m:r>
          <m:t>178</m:t>
        </m:r>
      </m:oMath>
    </w:p>
    <w:p>
      <w:pPr>
        <w:numPr>
          <w:ilvl w:val="0"/>
          <w:numId w:val="1001"/>
        </w:numPr>
      </w:pPr>
      <m:oMath>
        <m:acc>
          <m:accPr>
            <m:chr m:val="‾"/>
          </m:accPr>
          <m:e>
            <m:r>
              <m:t>x</m:t>
            </m:r>
          </m:e>
        </m:acc>
        <m:r>
          <m:rPr>
            <m:sty m:val="p"/>
          </m:rPr>
          <m:t>=</m:t>
        </m:r>
        <m:r>
          <m:t>14</m:t>
        </m:r>
        <m:r>
          <m:t> </m:t>
        </m:r>
        <m:r>
          <m:rPr>
            <m:nor/>
            <m:sty m:val="p"/>
          </m:rPr>
          <m:t>g</m:t>
        </m:r>
      </m:oMath>
    </w:p>
    <w:p>
      <w:pPr>
        <w:numPr>
          <w:ilvl w:val="0"/>
          <w:numId w:val="1001"/>
        </w:numPr>
      </w:pPr>
      <m:oMath>
        <m:r>
          <m:t>s</m:t>
        </m:r>
        <m:r>
          <m:rPr>
            <m:sty m:val="p"/>
          </m:rPr>
          <m:t>=</m:t>
        </m:r>
        <m:r>
          <m:t>0.75</m:t>
        </m:r>
        <m:r>
          <m:t> </m:t>
        </m:r>
        <m:r>
          <m:rPr>
            <m:nor/>
            <m:sty m:val="p"/>
          </m:rPr>
          <m:t>g</m:t>
        </m:r>
      </m:oMath>
    </w:p>
    <w:p>
      <w:pPr>
        <w:numPr>
          <w:ilvl w:val="0"/>
          <w:numId w:val="1001"/>
        </w:numPr>
      </w:pPr>
      <m:oMath>
        <m:r>
          <m:t>α</m:t>
        </m:r>
        <m:r>
          <m:rPr>
            <m:sty m:val="p"/>
          </m:rPr>
          <m:t>=</m:t>
        </m:r>
        <m:r>
          <m:t>0.01</m:t>
        </m:r>
      </m:oMath>
    </w:p>
    <w:p>
      <w:pPr>
        <w:numPr>
          <w:ilvl w:val="0"/>
          <w:numId w:val="1001"/>
        </w:numPr>
      </w:pPr>
      <m:oMath>
        <m:sSub>
          <m:e>
            <m:r>
              <m:t>Z</m:t>
            </m:r>
          </m:e>
          <m:sub>
            <m:f>
              <m:fPr>
                <m:type m:val="bar"/>
              </m:fPr>
              <m:num>
                <m:r>
                  <m:t>α</m:t>
                </m:r>
              </m:num>
              <m:den>
                <m:r>
                  <m:t>2</m:t>
                </m:r>
              </m:den>
            </m:f>
          </m:sub>
        </m:sSub>
        <m:r>
          <m:rPr>
            <m:sty m:val="p"/>
          </m:rPr>
          <m:t>=</m:t>
        </m:r>
        <m:r>
          <m:t>2.576</m:t>
        </m:r>
      </m:oMath>
    </w:p>
    <w:p>
      <w:pPr>
        <w:pStyle w:val="FirstParagraph"/>
      </w:pPr>
      <w:r>
        <w:t xml:space="preserve">3.2. The margin of error is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2.576</m:t>
                  </m:r>
                  <m:r>
                    <m:rPr>
                      <m:sty m:val="p"/>
                    </m:rPr>
                    <m:t>⋅</m:t>
                  </m:r>
                  <m:r>
                    <m:t>0.75</m:t>
                  </m:r>
                  <m:r>
                    <m:t> </m:t>
                  </m:r>
                  <m:r>
                    <m:rPr>
                      <m:nor/>
                      <m:sty m:val="p"/>
                    </m:rPr>
                    <m:t>g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178</m:t>
                      </m:r>
                    </m:e>
                  </m:rad>
                </m:den>
              </m:f>
            </m:e>
          </m:d>
          <m:r>
            <m:rPr>
              <m:sty m:val="p"/>
            </m:rPr>
            <m:t>=</m:t>
          </m:r>
          <m:r>
            <m:t>0.145</m:t>
          </m:r>
          <m:r>
            <m:t> </m:t>
          </m:r>
          <m:r>
            <m:rPr>
              <m:nor/>
              <m:sty m:val="p"/>
            </m:rPr>
            <m:t>g</m:t>
          </m:r>
          <m:r>
            <m:t> </m:t>
          </m:r>
          <m:r>
            <m:rPr>
              <m:nor/>
              <m:sty m:val="p"/>
              <m:scr m:val="sans-serif"/>
            </m:rPr>
            <m:t> to 3dp </m:t>
          </m:r>
        </m:oMath>
      </m:oMathPara>
    </w:p>
    <w:p>
      <w:pPr>
        <w:pStyle w:val="FirstParagraph"/>
      </w:pPr>
      <w:r>
        <w:t xml:space="preserve">and so the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 for this sample is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13.855</m:t>
            </m:r>
            <m:r>
              <m:t> </m:t>
            </m:r>
            <m:r>
              <m:rPr>
                <m:nor/>
                <m:sty m:val="p"/>
              </m:rPr>
              <m:t>g</m:t>
            </m:r>
            <m:r>
              <m:rPr>
                <m:sty m:val="p"/>
              </m:rPr>
              <m:t>,</m:t>
            </m:r>
            <m:r>
              <m:t>14.145</m:t>
            </m:r>
            <m:r>
              <m:t> </m:t>
            </m:r>
            <m:r>
              <m:rPr>
                <m:nor/>
                <m:sty m:val="p"/>
              </m:rPr>
              <m:t>g</m:t>
            </m:r>
          </m:e>
        </m:d>
      </m:oMath>
      <w:r>
        <w:t xml:space="preserve">.</w:t>
      </w:r>
    </w:p>
    <w:p>
      <w:pPr>
        <w:pStyle w:val="BodyText"/>
      </w:pPr>
      <w:r>
        <w:t xml:space="preserve">3.3. It’s likely with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that the population mean of the weights of their chocolate swirls is between</w:t>
      </w:r>
      <w:r>
        <w:t xml:space="preserve"> </w:t>
      </w:r>
      <m:oMath>
        <m:r>
          <m:t>13.855</m:t>
        </m:r>
      </m:oMath>
      <w:r>
        <w:t xml:space="preserve"> </w:t>
      </w:r>
      <w:r>
        <w:t xml:space="preserve">grams and</w:t>
      </w:r>
      <w:r>
        <w:t xml:space="preserve"> </w:t>
      </w:r>
      <m:oMath>
        <m:r>
          <m:t>14.145</m:t>
        </m:r>
      </m:oMath>
      <w:r>
        <w:t xml:space="preserve"> </w:t>
      </w:r>
      <w:r>
        <w:t xml:space="preserve">grams.</w:t>
      </w:r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For these data: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  <m:r>
          <m:rPr>
            <m:nor/>
            <m:sty m:val="p"/>
            <m:scr m:val="sans-serif"/>
          </m:rPr>
          <m:t>CI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r>
              <m:t>30.14</m:t>
            </m:r>
            <m:r>
              <m:rPr>
                <m:sty m:val="p"/>
              </m:rPr>
              <m:t>,</m:t>
            </m:r>
            <m:r>
              <m:t>31.86</m:t>
            </m:r>
          </m:e>
        </m:d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  <m:r>
          <m:rPr>
            <m:nor/>
            <m:sty m:val="p"/>
            <m:scr m:val="sans-serif"/>
          </m:rPr>
          <m:t>CI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r>
              <m:t>29.98</m:t>
            </m:r>
            <m:r>
              <m:rPr>
                <m:sty m:val="p"/>
              </m:rPr>
              <m:t>,</m:t>
            </m:r>
            <m:r>
              <m:t>32.02</m:t>
            </m:r>
          </m:e>
        </m:d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  <m:r>
          <m:rPr>
            <m:nor/>
            <m:sty m:val="p"/>
            <m:scr m:val="sans-serif"/>
          </m:rPr>
          <m:t>CI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r>
              <m:t>29.66</m:t>
            </m:r>
            <m:r>
              <m:rPr>
                <m:sty m:val="p"/>
              </m:rPr>
              <m:t>,</m:t>
            </m:r>
            <m:r>
              <m:t>32.34</m:t>
            </m:r>
          </m:e>
        </m:d>
      </m:oMath>
      <w:r>
        <w:t xml:space="preserve">.</w:t>
      </w:r>
    </w:p>
    <w:bookmarkEnd w:id="24"/>
    <w:bookmarkStart w:id="25" w:name="q5"/>
    <w:p>
      <w:pPr>
        <w:pStyle w:val="Heading2"/>
      </w:pPr>
      <w:r>
        <w:t xml:space="preserve">Q5</w:t>
      </w:r>
    </w:p>
    <w:p>
      <w:pPr>
        <w:pStyle w:val="FirstParagraph"/>
      </w:pPr>
      <w:r>
        <w:t xml:space="preserve">The sample mean is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  <m:r>
          <m:rPr>
            <m:sty m:val="p"/>
          </m:rPr>
          <m:t>=</m:t>
        </m:r>
        <m:r>
          <m:t>100.3</m:t>
        </m:r>
      </m:oMath>
      <w:r>
        <w:t xml:space="preserve">. The margin of error error is</w:t>
      </w:r>
      <w:r>
        <w:t xml:space="preserve"> </w:t>
      </w:r>
      <m:oMath>
        <m:r>
          <m:t>2.2</m:t>
        </m:r>
      </m:oMath>
      <w:r>
        <w:t xml:space="preserve">, and</w:t>
      </w:r>
      <w:r>
        <w:t xml:space="preserve"> </w:t>
      </w:r>
      <m:oMath>
        <m:sSub>
          <m:e>
            <m:r>
              <m:t>Z</m:t>
            </m:r>
          </m:e>
          <m:sub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r>
          <m:rPr>
            <m:sty m:val="p"/>
          </m:rPr>
          <m:t>=</m:t>
        </m:r>
        <m:r>
          <m:t>1.645</m:t>
        </m:r>
      </m:oMath>
      <w:r>
        <w:t xml:space="preserve">. The sample size is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121</m:t>
        </m:r>
      </m:oMath>
      <w:r>
        <w:t xml:space="preserve">, and so</w:t>
      </w:r>
      <w:r>
        <w:t xml:space="preserve"> </w:t>
      </w:r>
      <m:oMath>
        <m:rad>
          <m:radPr>
            <m:degHide m:val="on"/>
          </m:radPr>
          <m:deg/>
          <m:e>
            <m:r>
              <m:t>n</m:t>
            </m:r>
          </m:e>
        </m:rad>
        <m:r>
          <m:rPr>
            <m:sty m:val="p"/>
          </m:rPr>
          <m:t>=</m:t>
        </m:r>
        <m:r>
          <m:t>11</m:t>
        </m:r>
      </m:oMath>
      <w:r>
        <w:t xml:space="preserve">. So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14.71</m:t>
        </m:r>
      </m:oMath>
      <w:r>
        <w:t xml:space="preserve"> </w:t>
      </w:r>
      <w:r>
        <w:t xml:space="preserve">is an estimate for the sample standard deviation.</w:t>
      </w:r>
    </w:p>
    <w:p>
      <w:pPr>
        <w:pStyle w:val="BodyText"/>
      </w:pPr>
      <w:r>
        <w:t xml:space="preserve">These are only estimates as the confidence interval could have been rounded, so this sample mean and standard deviation could have some errors either way.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Millie Harris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confidenceinterval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confidenceinterval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confidence intervals</dc:title>
  <dc:creator>Millie Harris</dc:creator>
  <cp:keywords/>
  <dcterms:created xsi:type="dcterms:W3CDTF">2026-04-03T09:07:06Z</dcterms:created>
  <dcterms:modified xsi:type="dcterms:W3CDTF">2026-04-03T09:07:06Z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on introduction to confidence intervals.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